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center"/>
        <w:outlineLvl w:val="2"/>
      </w:pPr>
      <w:r>
        <w:rPr>
          <w:rFonts w:ascii="Arial" w:hAnsi="Arial" w:eastAsia="Arial" w:cs="Arial"/>
          <w:b/>
          <w:bCs/>
          <w:color w:val="000000"/>
          <w:sz w:val="24"/>
          <w:szCs w:val="24"/>
        </w:rPr>
        <w:t xml:space="preserve">Protokoll der Betriebsratssitzung vom […]</w:t>
      </w:r>
    </w:p>
    <w:p>
      <w:pPr>
        <w:widowControl w:val="on"/>
        <w:pBdr/>
        <w:spacing w:before="220" w:after="220" w:line="240" w:lineRule="auto"/>
        <w:ind w:left="0" w:right="0"/>
        <w:jc w:val="left"/>
      </w:pPr>
      <w:r>
        <w:rPr>
          <w:rFonts w:ascii="Arial" w:hAnsi="Arial" w:eastAsia="Arial" w:cs="Arial"/>
          <w:b/>
          <w:bCs/>
          <w:color w:val="000000"/>
          <w:sz w:val="22"/>
          <w:szCs w:val="22"/>
        </w:rPr>
        <w:t xml:space="preserve">Sitzungsort:</w:t>
      </w:r>
      <w:r>
        <w:rPr>
          <w:rFonts w:ascii="Arial" w:hAnsi="Arial" w:eastAsia="Arial" w:cs="Arial"/>
          <w:color w:val="000000"/>
          <w:sz w:val="22"/>
          <w:szCs w:val="22"/>
        </w:rPr>
        <w:t xml:space="preserve">Betriebsratszimmer im Gebäude der Hauptverwaltung</w:t>
      </w:r>
    </w:p>
    <w:p>
      <w:pPr>
        <w:widowControl w:val="on"/>
        <w:pBdr/>
        <w:spacing w:before="220" w:after="220" w:line="240" w:lineRule="auto"/>
        <w:ind w:left="0" w:right="0"/>
        <w:jc w:val="left"/>
      </w:pPr>
      <w:r>
        <w:rPr>
          <w:rFonts w:ascii="Arial" w:hAnsi="Arial" w:eastAsia="Arial" w:cs="Arial"/>
          <w:b/>
          <w:bCs/>
          <w:color w:val="000000"/>
          <w:sz w:val="22"/>
          <w:szCs w:val="22"/>
        </w:rPr>
        <w:t xml:space="preserve">Beginn der Sitzung</w:t>
      </w:r>
      <w:r>
        <w:rPr>
          <w:rFonts w:ascii="Arial" w:hAnsi="Arial" w:eastAsia="Arial" w:cs="Arial"/>
          <w:color w:val="000000"/>
          <w:sz w:val="22"/>
          <w:szCs w:val="22"/>
        </w:rPr>
        <w:t xml:space="preserve">: […] Uhr</w:t>
      </w:r>
    </w:p>
    <w:p>
      <w:pPr>
        <w:widowControl w:val="on"/>
        <w:pBdr/>
        <w:spacing w:before="220" w:after="220" w:line="240" w:lineRule="auto"/>
        <w:ind w:left="0" w:right="0"/>
        <w:jc w:val="left"/>
      </w:pPr>
      <w:r>
        <w:rPr>
          <w:rFonts w:ascii="Arial" w:hAnsi="Arial" w:eastAsia="Arial" w:cs="Arial"/>
          <w:b/>
          <w:bCs/>
          <w:color w:val="000000"/>
          <w:sz w:val="22"/>
          <w:szCs w:val="22"/>
        </w:rPr>
        <w:t xml:space="preserve">Anwesende</w:t>
      </w:r>
      <w:r>
        <w:rPr>
          <w:rFonts w:ascii="Arial" w:hAnsi="Arial" w:eastAsia="Arial" w:cs="Arial"/>
          <w:color w:val="000000"/>
          <w:sz w:val="22"/>
          <w:szCs w:val="22"/>
        </w:rPr>
        <w:t xml:space="preserve">: siehe beigefügte Anwesenheitsliste</w:t>
      </w:r>
    </w:p>
    <w:p>
      <w:pPr>
        <w:widowControl w:val="on"/>
        <w:pBdr/>
        <w:spacing w:before="220" w:after="220" w:line="240" w:lineRule="auto"/>
        <w:ind w:left="0" w:right="0"/>
        <w:jc w:val="left"/>
      </w:pPr>
      <w:r>
        <w:rPr>
          <w:rFonts w:ascii="Arial" w:hAnsi="Arial" w:eastAsia="Arial" w:cs="Arial"/>
          <w:color w:val="000000"/>
          <w:sz w:val="22"/>
          <w:szCs w:val="22"/>
        </w:rPr>
        <w:t xml:space="preserve">Die Beschlussfähigkeit gemäß § 33 Abs. 2 BetrVG ist somit gegeben.</w:t>
      </w:r>
    </w:p>
    <w:p>
      <w:pPr>
        <w:widowControl w:val="on"/>
        <w:pBdr/>
        <w:spacing w:before="220" w:after="220" w:line="240" w:lineRule="auto"/>
        <w:ind w:left="0" w:right="0"/>
        <w:jc w:val="left"/>
      </w:pPr>
      <w:r>
        <w:rPr>
          <w:rFonts w:ascii="Arial" w:hAnsi="Arial" w:eastAsia="Arial" w:cs="Arial"/>
          <w:b/>
          <w:bCs/>
          <w:color w:val="000000"/>
          <w:sz w:val="22"/>
          <w:szCs w:val="22"/>
          <w:u w:val="single" w:color=""/>
        </w:rPr>
        <w:t xml:space="preserve">Tagesordnungspunkte</w:t>
      </w:r>
      <w:r>
        <w:rPr>
          <w:rFonts w:ascii="Arial" w:hAnsi="Arial" w:eastAsia="Arial" w:cs="Arial"/>
          <w:color w:val="000000"/>
          <w:sz w:val="22"/>
          <w:szCs w:val="22"/>
        </w:rPr>
        <w:t xml:space="preserve">:</w:t>
      </w:r>
    </w:p>
    <w:p>
      <w:pPr>
        <w:numPr>
          <w:ilvl w:val="0"/>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Genehmigung des Protokolls vom […]</w:t>
      </w:r>
    </w:p>
    <w:p>
      <w:pPr>
        <w:numPr>
          <w:ilvl w:val="0"/>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Bericht des Wirtschaftsausschusses</w:t>
      </w:r>
    </w:p>
    <w:p>
      <w:pPr>
        <w:numPr>
          <w:ilvl w:val="0"/>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Personelle Angelegenheiten</w:t>
      </w:r>
    </w:p>
    <w:p>
      <w:pPr>
        <w:numPr>
          <w:ilvl w:val="1"/>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Beschlussfassung über geplante Neueinstellungen</w:t>
      </w:r>
    </w:p>
    <w:p>
      <w:pPr>
        <w:numPr>
          <w:ilvl w:val="1"/>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Beschlussfassung über eine geplante Kündigung</w:t>
      </w:r>
    </w:p>
    <w:p>
      <w:pPr>
        <w:numPr>
          <w:ilvl w:val="0"/>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Beschlussfassung über die Teilnahme von Betriebsratsmitgliedern an Bildungs- und Schulungsveranstaltungen</w:t>
      </w:r>
    </w:p>
    <w:p>
      <w:pPr>
        <w:numPr>
          <w:ilvl w:val="0"/>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Widerruf von Aufgaben des Betriebsausschusses gemäß § 27 BetrVG</w:t>
      </w:r>
    </w:p>
    <w:p>
      <w:pPr>
        <w:numPr>
          <w:ilvl w:val="0"/>
          <w:numId w:val="162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Anfragen und Mitteilungen</w:t>
      </w:r>
    </w:p>
    <w:p>
      <w:pPr>
        <w:widowControl w:val="on"/>
        <w:pBdr/>
        <w:spacing w:before="220" w:after="220" w:line="240" w:lineRule="auto"/>
        <w:ind w:left="0" w:right="0"/>
        <w:jc w:val="left"/>
      </w:pPr>
      <w:r>
        <w:rPr>
          <w:rFonts w:ascii="Arial" w:hAnsi="Arial" w:eastAsia="Arial" w:cs="Arial"/>
          <w:color w:val="000000"/>
          <w:sz w:val="22"/>
          <w:szCs w:val="22"/>
        </w:rPr>
        <w:t xml:space="preserve">Zu </w:t>
      </w:r>
      <w:r>
        <w:rPr>
          <w:rFonts w:ascii="Arial" w:hAnsi="Arial" w:eastAsia="Arial" w:cs="Arial"/>
          <w:b/>
          <w:bCs/>
          <w:color w:val="000000"/>
          <w:sz w:val="22"/>
          <w:szCs w:val="22"/>
        </w:rPr>
        <w:t xml:space="preserve">TOP 1</w:t>
      </w:r>
      <w:r>
        <w:rPr>
          <w:rFonts w:ascii="Arial" w:hAnsi="Arial" w:eastAsia="Arial" w:cs="Arial"/>
          <w:color w:val="000000"/>
          <w:sz w:val="22"/>
          <w:szCs w:val="22"/>
        </w:rPr>
        <w:t xml:space="preserve">: Der Betriebsratsvorsitzende eröffnet die Sitzung und es wird festgestellt, dass gegen die Tagesordnung keine Einwände erhoben werden. Das Protokoll der vorherigen Betriebsratssitzung vom […] wird verlesen und einstimmig genehmigt.</w:t>
      </w:r>
    </w:p>
    <w:p>
      <w:pPr>
        <w:widowControl w:val="on"/>
        <w:pBdr/>
        <w:spacing w:before="220" w:after="220" w:line="240" w:lineRule="auto"/>
        <w:ind w:left="0" w:right="0"/>
        <w:jc w:val="left"/>
      </w:pPr>
      <w:r>
        <w:rPr>
          <w:rFonts w:ascii="Arial" w:hAnsi="Arial" w:eastAsia="Arial" w:cs="Arial"/>
          <w:color w:val="000000"/>
          <w:sz w:val="22"/>
          <w:szCs w:val="22"/>
        </w:rPr>
        <w:t xml:space="preserve">Zu </w:t>
      </w:r>
      <w:r>
        <w:rPr>
          <w:rFonts w:ascii="Arial" w:hAnsi="Arial" w:eastAsia="Arial" w:cs="Arial"/>
          <w:b/>
          <w:bCs/>
          <w:color w:val="000000"/>
          <w:sz w:val="22"/>
          <w:szCs w:val="22"/>
        </w:rPr>
        <w:t xml:space="preserve">TOP 2</w:t>
      </w:r>
      <w:r>
        <w:rPr>
          <w:rFonts w:ascii="Arial" w:hAnsi="Arial" w:eastAsia="Arial" w:cs="Arial"/>
          <w:color w:val="000000"/>
          <w:sz w:val="22"/>
          <w:szCs w:val="22"/>
        </w:rPr>
        <w:t xml:space="preserve">: Der Vorsitzende des Wirtschaftsausschusses gibt einen Bericht über die letzte Sitzung mit der Geschäftsführung und stellt fest, dass man in den wesentlichen Punkten mit dem Arbeitgeber über die wirtschaftliche Lage des Unternehmens einig ist.</w:t>
      </w:r>
    </w:p>
    <w:p>
      <w:pPr>
        <w:widowControl w:val="on"/>
        <w:pBdr/>
        <w:spacing w:before="220" w:after="220" w:line="240" w:lineRule="auto"/>
        <w:ind w:left="0" w:right="0"/>
        <w:jc w:val="left"/>
      </w:pPr>
      <w:r>
        <w:rPr>
          <w:rFonts w:ascii="Arial" w:hAnsi="Arial" w:eastAsia="Arial" w:cs="Arial"/>
          <w:color w:val="000000"/>
          <w:sz w:val="22"/>
          <w:szCs w:val="22"/>
        </w:rPr>
        <w:t xml:space="preserve">Diskussion des Berichts.</w:t>
      </w:r>
    </w:p>
    <w:p>
      <w:pPr>
        <w:widowControl w:val="on"/>
        <w:pBdr/>
        <w:spacing w:before="220" w:after="220" w:line="240" w:lineRule="auto"/>
        <w:ind w:left="0" w:right="0"/>
        <w:jc w:val="left"/>
      </w:pPr>
      <w:r>
        <w:rPr>
          <w:rFonts w:ascii="Arial" w:hAnsi="Arial" w:eastAsia="Arial" w:cs="Arial"/>
          <w:color w:val="000000"/>
          <w:sz w:val="22"/>
          <w:szCs w:val="22"/>
        </w:rPr>
        <w:t xml:space="preserve">Zu </w:t>
      </w:r>
      <w:r>
        <w:rPr>
          <w:rFonts w:ascii="Arial" w:hAnsi="Arial" w:eastAsia="Arial" w:cs="Arial"/>
          <w:b/>
          <w:bCs/>
          <w:color w:val="000000"/>
          <w:sz w:val="22"/>
          <w:szCs w:val="22"/>
        </w:rPr>
        <w:t xml:space="preserve">TOP 3</w:t>
      </w:r>
      <w:r>
        <w:rPr>
          <w:rFonts w:ascii="Arial" w:hAnsi="Arial" w:eastAsia="Arial" w:cs="Arial"/>
          <w:color w:val="000000"/>
          <w:sz w:val="22"/>
          <w:szCs w:val="22"/>
        </w:rPr>
        <w:t xml:space="preserve">: Der Geschäftsführer […], der zu TOP 3 eingeladen wurde, begründet, dass der Maschinist […] wegen Arbeitsmangels entlassen werden soll und stellt gleichzeitig fest, dass die Einstellung von drei Kranführern geplant ist.</w:t>
      </w:r>
    </w:p>
    <w:p>
      <w:pPr>
        <w:widowControl w:val="on"/>
        <w:pBdr/>
        <w:spacing w:before="220" w:after="220" w:line="240" w:lineRule="auto"/>
        <w:ind w:left="0" w:right="0"/>
        <w:jc w:val="left"/>
      </w:pPr>
      <w:r>
        <w:rPr>
          <w:rFonts w:ascii="Arial" w:hAnsi="Arial" w:eastAsia="Arial" w:cs="Arial"/>
          <w:color w:val="000000"/>
          <w:sz w:val="22"/>
          <w:szCs w:val="22"/>
        </w:rPr>
        <w:t xml:space="preserve">Nach ausführlicher Diskussion werden mit […] Ja-Stimmen und […] Enthaltungen folgende Beschlüsse gefasst:</w:t>
      </w:r>
    </w:p>
    <w:p>
      <w:pPr>
        <w:numPr>
          <w:ilvl w:val="0"/>
          <w:numId w:val="1624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beabsichtigten Kündigung des […] wird gemäß § 102 Abs. 3 Ziff. 3 BetrVG widersprochen, da eine Weiterbeschäftigung als Kranführer möglich wäre.</w:t>
      </w:r>
    </w:p>
    <w:p>
      <w:pPr>
        <w:numPr>
          <w:ilvl w:val="0"/>
          <w:numId w:val="1624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Zwei Kranführer können eingestellt werden. Der Einstellung eines dritten Kranführers wird gemäß § 99 Abs. 2 Ziff. 3 BetrVG widersprochen, da der Maschinist […] sonst benachteiligt wird, ohne dass es aus betrieblichen oder in der Person […] liegenden Gründen eine Rechtfertigung gäbe.</w:t>
      </w:r>
    </w:p>
    <w:p>
      <w:pPr>
        <w:widowControl w:val="on"/>
        <w:pBdr/>
        <w:spacing w:before="220" w:after="220" w:line="240" w:lineRule="auto"/>
        <w:ind w:left="0" w:right="0"/>
        <w:jc w:val="left"/>
      </w:pPr>
      <w:r>
        <w:rPr>
          <w:rFonts w:ascii="Arial" w:hAnsi="Arial" w:eastAsia="Arial" w:cs="Arial"/>
          <w:color w:val="000000"/>
          <w:sz w:val="22"/>
          <w:szCs w:val="22"/>
        </w:rPr>
        <w:t xml:space="preserve">Zu </w:t>
      </w:r>
      <w:r>
        <w:rPr>
          <w:rFonts w:ascii="Arial" w:hAnsi="Arial" w:eastAsia="Arial" w:cs="Arial"/>
          <w:b/>
          <w:bCs/>
          <w:color w:val="000000"/>
          <w:sz w:val="22"/>
          <w:szCs w:val="22"/>
        </w:rPr>
        <w:t xml:space="preserve">TOP 4</w:t>
      </w:r>
      <w:r>
        <w:rPr>
          <w:rFonts w:ascii="Arial" w:hAnsi="Arial" w:eastAsia="Arial" w:cs="Arial"/>
          <w:color w:val="000000"/>
          <w:sz w:val="22"/>
          <w:szCs w:val="22"/>
        </w:rPr>
        <w:t xml:space="preserve">: Nach eingehender Diskussion fasst der Betriebsrat einstimmig folgende Beschlüsse:</w:t>
      </w:r>
    </w:p>
    <w:p>
      <w:pPr>
        <w:numPr>
          <w:ilvl w:val="0"/>
          <w:numId w:val="162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Auch im Jahre […] werden alle Betriebsratsmitglieder an den Betriebsrätefragestunden der Gewerkschaft gemäß § 37 Abs. 2 BetrVG teilnehmen.</w:t>
      </w:r>
    </w:p>
    <w:p>
      <w:pPr>
        <w:widowControl w:val="on"/>
        <w:pBdr/>
        <w:spacing w:before="0" w:after="0" w:line="240" w:lineRule="auto"/>
        <w:ind w:left="720" w:right="0"/>
        <w:jc w:val="left"/>
      </w:pPr>
      <w:r>
        <w:rPr>
          <w:rFonts w:ascii="Arial" w:hAnsi="Arial" w:eastAsia="Arial" w:cs="Arial"/>
          <w:color w:val="000000"/>
          <w:sz w:val="22"/>
          <w:szCs w:val="22"/>
        </w:rPr>
        <w:t xml:space="preserve"> </w:t>
      </w:r>
    </w:p>
    <w:p>
      <w:pPr>
        <w:numPr>
          <w:ilvl w:val="0"/>
          <w:numId w:val="1624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Gemäß § 37 Abs. 6 BetrVG werden alle Betriebsratsmitglieder an Seminaren der Bildungs­stätte der Gewerkschaft jeweils […] bis […] Wochen teilnehmen. Nach Absprache mit dem Arbeitgeber werden die genauen Termine dazu festgelegt.</w:t>
      </w:r>
    </w:p>
    <w:p>
      <w:pPr>
        <w:widowControl w:val="on"/>
        <w:pBdr/>
        <w:spacing w:before="220" w:after="220" w:line="240" w:lineRule="auto"/>
        <w:ind w:left="0" w:right="0"/>
        <w:jc w:val="left"/>
      </w:pPr>
      <w:r>
        <w:rPr>
          <w:rFonts w:ascii="Arial" w:hAnsi="Arial" w:eastAsia="Arial" w:cs="Arial"/>
          <w:color w:val="000000"/>
          <w:sz w:val="22"/>
          <w:szCs w:val="22"/>
        </w:rPr>
        <w:t xml:space="preserve">Zu </w:t>
      </w:r>
      <w:r>
        <w:rPr>
          <w:rFonts w:ascii="Arial" w:hAnsi="Arial" w:eastAsia="Arial" w:cs="Arial"/>
          <w:b/>
          <w:bCs/>
          <w:color w:val="000000"/>
          <w:sz w:val="22"/>
          <w:szCs w:val="22"/>
        </w:rPr>
        <w:t xml:space="preserve">TOP 5</w:t>
      </w:r>
      <w:r>
        <w:rPr>
          <w:rFonts w:ascii="Arial" w:hAnsi="Arial" w:eastAsia="Arial" w:cs="Arial"/>
          <w:color w:val="000000"/>
          <w:sz w:val="22"/>
          <w:szCs w:val="22"/>
        </w:rPr>
        <w:t xml:space="preserve">: Mit […] Ja-Stimmen und […] Neinstimmen bei […] Enthaltungen und damit gemäß § 33 Abs. 1 in Verbindung mit § 27 Abs. 3 BetrVG wird vom Betriebsrat folgender Beschluss gefasst:</w:t>
      </w:r>
    </w:p>
    <w:p>
      <w:pPr>
        <w:widowControl w:val="on"/>
        <w:pBdr/>
        <w:spacing w:before="220" w:after="220" w:line="240" w:lineRule="auto"/>
        <w:ind w:left="0" w:right="0"/>
        <w:jc w:val="left"/>
      </w:pPr>
      <w:r>
        <w:rPr>
          <w:rFonts w:ascii="Arial" w:hAnsi="Arial" w:eastAsia="Arial" w:cs="Arial"/>
          <w:color w:val="000000"/>
          <w:sz w:val="22"/>
          <w:szCs w:val="22"/>
        </w:rPr>
        <w:t xml:space="preserve">Die bisherige vollständige Übertragung von Mitbestimmungsrechten, die sich aus dem § 87 BetrVG ergeben, wird mit diesem Beschluss widerrufen.</w:t>
      </w:r>
    </w:p>
    <w:p>
      <w:pPr>
        <w:widowControl w:val="on"/>
        <w:pBdr/>
        <w:spacing w:before="220" w:after="220" w:line="240" w:lineRule="auto"/>
        <w:ind w:left="0" w:right="0"/>
        <w:jc w:val="left"/>
      </w:pPr>
      <w:r>
        <w:rPr>
          <w:rFonts w:ascii="Arial" w:hAnsi="Arial" w:eastAsia="Arial" w:cs="Arial"/>
          <w:color w:val="000000"/>
          <w:sz w:val="22"/>
          <w:szCs w:val="22"/>
        </w:rPr>
        <w:t xml:space="preserve">Zu </w:t>
      </w:r>
      <w:r>
        <w:rPr>
          <w:rFonts w:ascii="Arial" w:hAnsi="Arial" w:eastAsia="Arial" w:cs="Arial"/>
          <w:b/>
          <w:bCs/>
          <w:color w:val="000000"/>
          <w:sz w:val="22"/>
          <w:szCs w:val="22"/>
        </w:rPr>
        <w:t xml:space="preserve">TOP 6</w:t>
      </w:r>
      <w:r>
        <w:rPr>
          <w:rFonts w:ascii="Arial" w:hAnsi="Arial" w:eastAsia="Arial" w:cs="Arial"/>
          <w:color w:val="000000"/>
          <w:sz w:val="22"/>
          <w:szCs w:val="22"/>
        </w:rPr>
        <w:t xml:space="preserve">: Der Betriebsratsvorsitzende gibt die Durchführung der Weihnachtsfeier des gesamten Unternehmens am Freitag, den […] um […] Uhr bekannt. Sie wird im großen Saal des Restaurants […] stattfinden. Die näheren Einzelheiten dazu werden auf der nächsten Sitzung Tagesordnungspunkt sein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Betriebsratsvorsitzende teilt mit, dass der Arbeitgeber in den nächsten Monaten mit dem Betriebsrat Verhandlungen über den Abschluss einer Betriebsvereinbarung gemäß § 94 Abs. 2 BetrVG über ein Beurteilungsverfahren führen will.</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Betriebsratsvorsitzende wird beauftragt, sich bei der zuständigen Gewerkschaft über diese Fragestellung ausführlich zu informieren und einen sachverständigen Gewerkschaftsvertreter zu einer der nächsten Sitzungen einzuladen.</w:t>
      </w:r>
    </w:p>
    <w:p>
      <w:pPr>
        <w:widowControl w:val="on"/>
        <w:pBdr/>
        <w:spacing w:before="220" w:after="220" w:line="240" w:lineRule="auto"/>
        <w:ind w:left="0" w:right="0"/>
        <w:jc w:val="left"/>
      </w:pPr>
      <w:r>
        <w:rPr>
          <w:rFonts w:ascii="Arial" w:hAnsi="Arial" w:eastAsia="Arial" w:cs="Arial"/>
          <w:color w:val="000000"/>
          <w:sz w:val="22"/>
          <w:szCs w:val="22"/>
        </w:rPr>
        <w:t xml:space="preserve">Es wird beschlossen, die nächste Sitzung am […] durchzuführen.</w:t>
      </w:r>
    </w:p>
    <w:p>
      <w:pPr>
        <w:widowControl w:val="on"/>
        <w:pBdr/>
        <w:spacing w:before="220" w:after="220" w:line="240" w:lineRule="auto"/>
        <w:ind w:left="0" w:right="0"/>
        <w:jc w:val="left"/>
      </w:pPr>
      <w:r>
        <w:rPr>
          <w:rFonts w:ascii="Arial" w:hAnsi="Arial" w:eastAsia="Arial" w:cs="Arial"/>
          <w:color w:val="000000"/>
          <w:sz w:val="22"/>
          <w:szCs w:val="22"/>
        </w:rPr>
        <w:t xml:space="preserve">Ende der Sitzung: […] Uhr</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Schriftführerin</w:t>
      </w:r>
    </w:p>
    <w:p>
      <w:pPr>
        <w:widowControl w:val="on"/>
        <w:pBdr/>
        <w:spacing w:before="220" w:after="220" w:line="240" w:lineRule="auto"/>
        <w:ind w:left="0" w:right="0"/>
        <w:jc w:val="left"/>
      </w:pPr>
      <w:r>
        <w:rPr>
          <w:rFonts w:ascii="Arial" w:hAnsi="Arial" w:eastAsia="Arial" w:cs="Arial"/>
          <w:color w:val="000000"/>
          <w:sz w:val="22"/>
          <w:szCs w:val="22"/>
        </w:rPr>
        <w:t xml:space="preserve">Anlage: Anwesenheitsliste vom […].</w:t>
      </w:r>
    </w:p>
    <w:p>
      <w:pPr>
        <w:widowControl w:val="on"/>
        <w:pBdr/>
        <w:spacing w:before="220" w:after="220" w:line="240" w:lineRule="auto"/>
        <w:ind w:left="0" w:right="0"/>
        <w:jc w:val="left"/>
      </w:pPr>
      <w:r>
        <w:rPr>
          <w:rFonts w:ascii="Arial" w:hAnsi="Arial" w:eastAsia="Arial" w:cs="Arial"/>
          <w:b/>
          <w:bCs/>
          <w:color w:val="000000"/>
          <w:sz w:val="22"/>
          <w:szCs w:val="22"/>
        </w:rPr>
        <w:t xml:space="preserve">O</w:t>
      </w:r>
      <w:r>
        <w:rPr>
          <w:rFonts w:ascii="Arial" w:hAnsi="Arial" w:eastAsia="Arial" w:cs="Arial"/>
          <w:b/>
          <w:bCs/>
          <w:color w:val="000000"/>
          <w:sz w:val="22"/>
          <w:szCs w:val="22"/>
        </w:rPr>
        <w:t xml:space="preserve">rdentliche Betriebsratsmitglieder</w:t>
      </w:r>
    </w:p>
    <w:tbl>
      <w:tblPr>
        <w:tblStyle w:val="NormalTablePHPDOCX"/>
        <w:tblCellMar>
          <w:left w:type="dxa" w:w="0"/>
          <w:right w:type="dxa" w:w="0"/>
        </w:tblCellMar>
        <w:tblW w:w="0" w:type="auto"/>
        <w:tblInd w:w="0" w:type="auto"/>
        <w:tblBorders/>
      </w:tblPr>
      <w:tblGrid>
        <w:gridCol w:w="1215"/>
        <w:gridCol w:w="1380"/>
        <w:gridCol w:w="1590"/>
        <w:gridCol w:w="1410"/>
        <w:gridCol w:w="1500"/>
        <w:gridCol w:w="2190"/>
      </w:tblGrid>
      <w:tr>
        <w:trPr>
          <w:cantSplit/>
          <w:trHeight w:val="0" w:hRule="atLeast"/>
        </w:trPr>
        <w:tc>
          <w:tcPr>
            <w:tcW w:w="1215" w:type="dxa"/>
            <w:tcBorders>
              <w:top w:val="single" w:color="0" w:sz="7"/>
              <w:left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Name</w:t>
            </w:r>
          </w:p>
        </w:tc>
        <w:tc>
          <w:tcPr>
            <w:tcW w:w="138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Vorname</w:t>
            </w:r>
          </w:p>
        </w:tc>
        <w:tc>
          <w:tcPr>
            <w:tcW w:w="159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eigenhändige Unterschrift</w:t>
            </w:r>
          </w:p>
        </w:tc>
        <w:tc>
          <w:tcPr>
            <w:tcW w:w="141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Zu allen TOP anwesend</w:t>
            </w:r>
          </w:p>
        </w:tc>
        <w:tc>
          <w:tcPr>
            <w:tcW w:w="150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Zu folgenden TOP anwesend</w:t>
            </w:r>
          </w:p>
        </w:tc>
        <w:tc>
          <w:tcPr>
            <w:tcW w:w="219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Verhinderungsgrund</w:t>
            </w:r>
          </w:p>
        </w:tc>
      </w:tr>
      <w:tr>
        <w:trPr>
          <w:cantSplit/>
          <w:trHeight w:val="480" w:hRule="atLeast"/>
        </w:trPr>
        <w:tc>
          <w:tcPr>
            <w:tcW w:w="121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5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1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p>
        </w:tc>
        <w:tc>
          <w:tcPr>
            <w:tcW w:w="150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Style w:val="DefaultParagraphFontPHPDOCX"/>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30" w:hRule="atLeast"/>
        </w:trPr>
        <w:tc>
          <w:tcPr>
            <w:tcW w:w="121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5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1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p>
        </w:tc>
        <w:tc>
          <w:tcPr>
            <w:tcW w:w="150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Style w:val="DefaultParagraphFontPHPDOCX"/>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4" w:hRule="atLeast"/>
        </w:trPr>
        <w:tc>
          <w:tcPr>
            <w:tcW w:w="121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5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1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p>
        </w:tc>
        <w:tc>
          <w:tcPr>
            <w:tcW w:w="150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Style w:val="DefaultParagraphFontPHPDOCX"/>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32" w:hRule="atLeast"/>
        </w:trPr>
        <w:tc>
          <w:tcPr>
            <w:tcW w:w="121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5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1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p>
        </w:tc>
        <w:tc>
          <w:tcPr>
            <w:tcW w:w="150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Style w:val="DefaultParagraphFontPHPDOCX"/>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6" w:hRule="atLeast"/>
        </w:trPr>
        <w:tc>
          <w:tcPr>
            <w:tcW w:w="121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5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1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p>
        </w:tc>
        <w:tc>
          <w:tcPr>
            <w:tcW w:w="150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Style w:val="DefaultParagraphFontPHPDOCX"/>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0" w:hRule="atLeast"/>
        </w:trPr>
        <w:tc>
          <w:tcPr>
            <w:tcW w:w="121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5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1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p>
        </w:tc>
        <w:tc>
          <w:tcPr>
            <w:tcW w:w="150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Style w:val="DefaultParagraphFontPHPDOCX"/>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8" w:hRule="atLeast"/>
        </w:trPr>
        <w:tc>
          <w:tcPr>
            <w:tcW w:w="121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5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1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p>
        </w:tc>
        <w:tc>
          <w:tcPr>
            <w:tcW w:w="150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Style w:val="DefaultParagraphFontPHPDOCX"/>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bl>
    <w:p>
      <w:pPr>
        <w:widowControl w:val="on"/>
        <w:pBdr/>
        <w:spacing w:before="240" w:after="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Ersatzmitglieder</w:t>
      </w:r>
    </w:p>
    <w:tbl>
      <w:tblPr>
        <w:tblStyle w:val="NormalTablePHPDOCX"/>
        <w:tblCellMar>
          <w:left w:type="dxa" w:w="0"/>
          <w:right w:type="dxa" w:w="0"/>
        </w:tblCellMar>
        <w:tblW w:w="0" w:type="auto"/>
        <w:tblInd w:w="0" w:type="auto"/>
        <w:tblBorders/>
      </w:tblPr>
      <w:tblGrid>
        <w:gridCol w:w="1140"/>
        <w:gridCol w:w="1380"/>
        <w:gridCol w:w="1620"/>
        <w:gridCol w:w="1440"/>
        <w:gridCol w:w="1530"/>
        <w:gridCol w:w="2190"/>
      </w:tblGrid>
      <w:tr>
        <w:trPr>
          <w:cantSplit/>
          <w:trHeight w:val="0" w:hRule="atLeast"/>
        </w:trPr>
        <w:tc>
          <w:tcPr>
            <w:tcW w:w="1140" w:type="dxa"/>
            <w:tcBorders>
              <w:top w:val="single" w:color="0" w:sz="7"/>
              <w:left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Name</w:t>
            </w:r>
          </w:p>
        </w:tc>
        <w:tc>
          <w:tcPr>
            <w:tcW w:w="138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Vorname</w:t>
            </w:r>
          </w:p>
        </w:tc>
        <w:tc>
          <w:tcPr>
            <w:tcW w:w="162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eigenhändige Unterschrift</w:t>
            </w:r>
          </w:p>
        </w:tc>
        <w:tc>
          <w:tcPr>
            <w:tcW w:w="144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Zu allen TOP anwesend</w:t>
            </w:r>
          </w:p>
        </w:tc>
        <w:tc>
          <w:tcPr>
            <w:tcW w:w="153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Zu folgenden TOP anwesend</w:t>
            </w:r>
          </w:p>
        </w:tc>
        <w:tc>
          <w:tcPr>
            <w:tcW w:w="2190"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Verhinderungsgrund</w:t>
            </w:r>
          </w:p>
        </w:tc>
      </w:tr>
      <w:tr>
        <w:trPr>
          <w:cantSplit/>
          <w:trHeight w:val="480" w:hRule="atLeast"/>
        </w:trPr>
        <w:tc>
          <w:tcPr>
            <w:tcW w:w="1140"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62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4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r>
              <w:rPr>
                <w:rFonts w:ascii="Arial" w:hAnsi="Arial" w:eastAsia="Arial" w:cs="Arial"/>
                <w:color w:val="000000"/>
                <w:position w:val="-3"/>
                <w:sz w:val="22"/>
                <w:szCs w:val="22"/>
              </w:rPr>
              <w:t xml:space="preserve"> </w:t>
            </w:r>
          </w:p>
        </w:tc>
        <w:tc>
          <w:tcPr>
            <w:tcW w:w="153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30" w:hRule="atLeast"/>
        </w:trPr>
        <w:tc>
          <w:tcPr>
            <w:tcW w:w="1140"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62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4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r>
              <w:rPr>
                <w:rFonts w:ascii="Arial" w:hAnsi="Arial" w:eastAsia="Arial" w:cs="Arial"/>
                <w:color w:val="000000"/>
                <w:position w:val="-3"/>
                <w:sz w:val="22"/>
                <w:szCs w:val="22"/>
              </w:rPr>
              <w:t xml:space="preserve"> </w:t>
            </w:r>
          </w:p>
        </w:tc>
        <w:tc>
          <w:tcPr>
            <w:tcW w:w="153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4" w:hRule="atLeast"/>
        </w:trPr>
        <w:tc>
          <w:tcPr>
            <w:tcW w:w="1140"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62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4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r>
              <w:rPr>
                <w:rFonts w:ascii="Arial" w:hAnsi="Arial" w:eastAsia="Arial" w:cs="Arial"/>
                <w:color w:val="000000"/>
                <w:position w:val="-3"/>
                <w:sz w:val="22"/>
                <w:szCs w:val="22"/>
              </w:rPr>
              <w:t xml:space="preserve"> </w:t>
            </w:r>
          </w:p>
        </w:tc>
        <w:tc>
          <w:tcPr>
            <w:tcW w:w="153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32" w:hRule="atLeast"/>
        </w:trPr>
        <w:tc>
          <w:tcPr>
            <w:tcW w:w="1140"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62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4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r>
              <w:rPr>
                <w:rFonts w:ascii="Arial" w:hAnsi="Arial" w:eastAsia="Arial" w:cs="Arial"/>
                <w:color w:val="000000"/>
                <w:position w:val="-3"/>
                <w:sz w:val="22"/>
                <w:szCs w:val="22"/>
              </w:rPr>
              <w:t xml:space="preserve"> </w:t>
            </w:r>
          </w:p>
        </w:tc>
        <w:tc>
          <w:tcPr>
            <w:tcW w:w="153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6" w:hRule="atLeast"/>
        </w:trPr>
        <w:tc>
          <w:tcPr>
            <w:tcW w:w="1140"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62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4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r>
              <w:rPr>
                <w:rFonts w:ascii="Arial" w:hAnsi="Arial" w:eastAsia="Arial" w:cs="Arial"/>
                <w:color w:val="000000"/>
                <w:position w:val="-3"/>
                <w:sz w:val="22"/>
                <w:szCs w:val="22"/>
              </w:rPr>
              <w:t xml:space="preserve"> </w:t>
            </w:r>
          </w:p>
        </w:tc>
        <w:tc>
          <w:tcPr>
            <w:tcW w:w="153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0" w:hRule="atLeast"/>
        </w:trPr>
        <w:tc>
          <w:tcPr>
            <w:tcW w:w="1140"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62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4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r>
              <w:rPr>
                <w:rFonts w:ascii="Arial" w:hAnsi="Arial" w:eastAsia="Arial" w:cs="Arial"/>
                <w:color w:val="000000"/>
                <w:position w:val="-3"/>
                <w:sz w:val="22"/>
                <w:szCs w:val="22"/>
              </w:rPr>
              <w:t xml:space="preserve"> </w:t>
            </w:r>
          </w:p>
        </w:tc>
        <w:tc>
          <w:tcPr>
            <w:tcW w:w="153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8" w:hRule="atLeast"/>
        </w:trPr>
        <w:tc>
          <w:tcPr>
            <w:tcW w:w="1140"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38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62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44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120" w:after="0" w:line="240" w:lineRule="auto"/>
              <w:ind w:left="108" w:right="108"/>
              <w:jc w:val="center"/>
              <w:textAlignment w:val="center"/>
            </w:pPr>
            <w:r>
              <w:rPr>
                <w:rFonts w:ascii="Arial" w:hAnsi="Arial" w:eastAsia="Arial" w:cs="Arial"/>
                <w:color w:val="000000"/>
                <w:position w:val="-3"/>
                <w:sz w:val="22"/>
                <w:szCs w:val="22"/>
              </w:rPr>
              <w:t xml:space="preserve"> </w:t>
            </w:r>
          </w:p>
        </w:tc>
        <w:tc>
          <w:tcPr>
            <w:tcW w:w="153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2190"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bl>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Sonstige Teilnehmer</w:t>
      </w:r>
    </w:p>
    <w:tbl>
      <w:tblPr>
        <w:tblStyle w:val="NormalTablePHPDOCX"/>
        <w:tblCellMar>
          <w:left w:type="dxa" w:w="0"/>
          <w:right w:type="dxa" w:w="0"/>
        </w:tblCellMar>
        <w:tblW w:w="0" w:type="auto"/>
        <w:tblInd w:w="0" w:type="auto"/>
        <w:tblBorders/>
      </w:tblPr>
      <w:tblGrid>
        <w:gridCol w:w="2925"/>
        <w:gridCol w:w="1845"/>
        <w:gridCol w:w="1845"/>
        <w:gridCol w:w="1845"/>
        <w:gridCol w:w="1845"/>
      </w:tblGrid>
      <w:tr>
        <w:trPr>
          <w:cantSplit/>
          <w:trHeight w:val="0" w:hRule="atLeast"/>
        </w:trPr>
        <w:tc>
          <w:tcPr>
            <w:tcW w:w="2925" w:type="dxa"/>
            <w:tcBorders>
              <w:top w:val="single" w:color="0" w:sz="7"/>
              <w:left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Funktion</w:t>
            </w:r>
          </w:p>
        </w:tc>
        <w:tc>
          <w:tcPr>
            <w:tcW w:w="1845"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Name</w:t>
            </w:r>
          </w:p>
        </w:tc>
        <w:tc>
          <w:tcPr>
            <w:tcW w:w="1845"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Vorname</w:t>
            </w:r>
          </w:p>
        </w:tc>
        <w:tc>
          <w:tcPr>
            <w:tcW w:w="1845"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eigenhändige Unterschrift</w:t>
            </w:r>
          </w:p>
        </w:tc>
        <w:tc>
          <w:tcPr>
            <w:tcW w:w="1845" w:type="dxa"/>
            <w:tcBorders>
              <w:top w:val="single" w:color="0" w:sz="7"/>
              <w:bottom w:val="single" w:color="0" w:sz="7"/>
              <w:right w:val="single" w:color="0" w:sz="7"/>
            </w:tcBorders>
            <w:shd w:val="clear" w:color="auto" w:fill="CCCCCC"/>
            <w:tcMar>
              <w:top w:w="15" w:type="dxa"/>
              <w:left w:w="15" w:type="dxa"/>
              <w:bottom w:w="15" w:type="dxa"/>
              <w:right w:w="15" w:type="dxa"/>
            </w:tcMar>
            <w:vAlign w:val="center"/>
          </w:tcPr>
          <w:p>
            <w:pPr>
              <w:keepLines w:val="on"/>
              <w:widowControl w:val="on"/>
              <w:pBdr/>
              <w:shd w:val="clear" w:color="auto" w:fill="CCCCCC"/>
              <w:spacing w:before="220" w:after="0" w:line="240" w:lineRule="auto"/>
              <w:ind w:left="108" w:right="108"/>
              <w:jc w:val="left"/>
              <w:textAlignment w:val="center"/>
            </w:pPr>
            <w:r>
              <w:rPr>
                <w:rFonts w:ascii="Arial" w:hAnsi="Arial" w:eastAsia="Arial" w:cs="Arial"/>
                <w:b/>
                <w:bCs/>
                <w:color w:val="000000"/>
                <w:position w:val="-3"/>
                <w:sz w:val="20"/>
                <w:szCs w:val="20"/>
                <w:shd w:val="clear" w:color="auto" w:fill="CCCCCC"/>
              </w:rPr>
              <w:t xml:space="preserve">Anwesend zu TOP</w:t>
            </w:r>
          </w:p>
        </w:tc>
      </w:tr>
      <w:tr>
        <w:trPr>
          <w:cantSplit/>
          <w:trHeight w:val="607" w:hRule="atLeast"/>
        </w:trPr>
        <w:tc>
          <w:tcPr>
            <w:tcW w:w="292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Schwerbehindertenvertreter</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2" w:hRule="atLeast"/>
        </w:trPr>
        <w:tc>
          <w:tcPr>
            <w:tcW w:w="292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JAV-Vertreter</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9" w:hRule="atLeast"/>
        </w:trPr>
        <w:tc>
          <w:tcPr>
            <w:tcW w:w="292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Gewerkschaftssekretär</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23" w:hRule="atLeast"/>
        </w:trPr>
        <w:tc>
          <w:tcPr>
            <w:tcW w:w="292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Geschäftsführer</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45" w:hRule="atLeast"/>
        </w:trPr>
        <w:tc>
          <w:tcPr>
            <w:tcW w:w="292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Rechtsanwalt / Sachverständiger des BR</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r>
        <w:trPr>
          <w:cantSplit/>
          <w:trHeight w:val="545" w:hRule="atLeast"/>
        </w:trPr>
        <w:tc>
          <w:tcPr>
            <w:tcW w:w="2925" w:type="dxa"/>
            <w:tcBorders>
              <w:left w:val="single" w:color="0" w:sz="7"/>
              <w:bottom w:val="single" w:color="0" w:sz="7"/>
              <w:right w:val="single" w:color="0" w:sz="7"/>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c>
          <w:tcPr>
            <w:tcW w:w="1845" w:type="dxa"/>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0" w:line="240" w:lineRule="auto"/>
              <w:ind w:left="108" w:right="108"/>
              <w:jc w:val="left"/>
              <w:textAlignment w:val="center"/>
            </w:pPr>
            <w:r>
              <w:rPr>
                <w:rFonts w:ascii="Arial" w:hAnsi="Arial" w:eastAsia="Arial" w:cs="Arial"/>
                <w:color w:val="000000"/>
                <w:position w:val="-3"/>
                <w:sz w:val="22"/>
                <w:szCs w:val="22"/>
              </w:rPr>
              <w:t xml:space="preserve"> </w:t>
            </w:r>
          </w:p>
        </w:tc>
      </w:tr>
    </w:tbl>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6242">
    <w:multiLevelType w:val="hybridMultilevel"/>
    <w:lvl w:ilvl="0" w:tplc="28961679">
      <w:start w:val="2"/>
      <w:numFmt w:val="decimal"/>
      <w:lvlText w:val="%1."/>
      <w:lvlJc w:val="left"/>
      <w:pPr>
        <w:ind w:left="720" w:hanging="360"/>
      </w:pPr>
    </w:lvl>
    <w:lvl w:ilvl="1" w:tplc="28961679" w:tentative="1">
      <w:start w:val="1"/>
      <w:numFmt w:val="lowerLetter"/>
      <w:lvlText w:val="%2."/>
      <w:lvlJc w:val="left"/>
      <w:pPr>
        <w:ind w:left="1440" w:hanging="360"/>
      </w:pPr>
    </w:lvl>
    <w:lvl w:ilvl="2" w:tplc="28961679" w:tentative="1">
      <w:start w:val="1"/>
      <w:numFmt w:val="lowerRoman"/>
      <w:lvlText w:val="%3."/>
      <w:lvlJc w:val="right"/>
      <w:pPr>
        <w:ind w:left="2160" w:hanging="180"/>
      </w:pPr>
    </w:lvl>
    <w:lvl w:ilvl="3" w:tplc="28961679" w:tentative="1">
      <w:start w:val="1"/>
      <w:numFmt w:val="decimal"/>
      <w:lvlText w:val="%4."/>
      <w:lvlJc w:val="left"/>
      <w:pPr>
        <w:ind w:left="2880" w:hanging="360"/>
      </w:pPr>
    </w:lvl>
    <w:lvl w:ilvl="4" w:tplc="28961679" w:tentative="1">
      <w:start w:val="1"/>
      <w:numFmt w:val="lowerLetter"/>
      <w:lvlText w:val="%5."/>
      <w:lvlJc w:val="left"/>
      <w:pPr>
        <w:ind w:left="3600" w:hanging="360"/>
      </w:pPr>
    </w:lvl>
    <w:lvl w:ilvl="5" w:tplc="28961679" w:tentative="1">
      <w:start w:val="1"/>
      <w:numFmt w:val="lowerRoman"/>
      <w:lvlText w:val="%6."/>
      <w:lvlJc w:val="right"/>
      <w:pPr>
        <w:ind w:left="4320" w:hanging="180"/>
      </w:pPr>
    </w:lvl>
    <w:lvl w:ilvl="6" w:tplc="28961679" w:tentative="1">
      <w:start w:val="1"/>
      <w:numFmt w:val="decimal"/>
      <w:lvlText w:val="%7."/>
      <w:lvlJc w:val="left"/>
      <w:pPr>
        <w:ind w:left="5040" w:hanging="360"/>
      </w:pPr>
    </w:lvl>
    <w:lvl w:ilvl="7" w:tplc="28961679" w:tentative="1">
      <w:start w:val="1"/>
      <w:numFmt w:val="lowerLetter"/>
      <w:lvlText w:val="%8."/>
      <w:lvlJc w:val="left"/>
      <w:pPr>
        <w:ind w:left="5760" w:hanging="360"/>
      </w:pPr>
    </w:lvl>
    <w:lvl w:ilvl="8" w:tplc="28961679" w:tentative="1">
      <w:start w:val="1"/>
      <w:numFmt w:val="lowerRoman"/>
      <w:lvlText w:val="%9."/>
      <w:lvlJc w:val="right"/>
      <w:pPr>
        <w:ind w:left="6480" w:hanging="180"/>
      </w:pPr>
    </w:lvl>
  </w:abstractNum>
  <w:abstractNum w:abstractNumId="16241">
    <w:multiLevelType w:val="hybridMultilevel"/>
    <w:lvl w:ilvl="0" w:tplc="74049370">
      <w:start w:val="1"/>
      <w:numFmt w:val="decimal"/>
      <w:lvlText w:val="%1."/>
      <w:lvlJc w:val="left"/>
      <w:pPr>
        <w:ind w:left="720" w:hanging="360"/>
      </w:pPr>
    </w:lvl>
    <w:lvl w:ilvl="1" w:tplc="74049370" w:tentative="1">
      <w:start w:val="1"/>
      <w:numFmt w:val="lowerLetter"/>
      <w:lvlText w:val="%2."/>
      <w:lvlJc w:val="left"/>
      <w:pPr>
        <w:ind w:left="1440" w:hanging="360"/>
      </w:pPr>
    </w:lvl>
    <w:lvl w:ilvl="2" w:tplc="74049370" w:tentative="1">
      <w:start w:val="1"/>
      <w:numFmt w:val="lowerRoman"/>
      <w:lvlText w:val="%3."/>
      <w:lvlJc w:val="right"/>
      <w:pPr>
        <w:ind w:left="2160" w:hanging="180"/>
      </w:pPr>
    </w:lvl>
    <w:lvl w:ilvl="3" w:tplc="74049370" w:tentative="1">
      <w:start w:val="1"/>
      <w:numFmt w:val="decimal"/>
      <w:lvlText w:val="%4."/>
      <w:lvlJc w:val="left"/>
      <w:pPr>
        <w:ind w:left="2880" w:hanging="360"/>
      </w:pPr>
    </w:lvl>
    <w:lvl w:ilvl="4" w:tplc="74049370" w:tentative="1">
      <w:start w:val="1"/>
      <w:numFmt w:val="lowerLetter"/>
      <w:lvlText w:val="%5."/>
      <w:lvlJc w:val="left"/>
      <w:pPr>
        <w:ind w:left="3600" w:hanging="360"/>
      </w:pPr>
    </w:lvl>
    <w:lvl w:ilvl="5" w:tplc="74049370" w:tentative="1">
      <w:start w:val="1"/>
      <w:numFmt w:val="lowerRoman"/>
      <w:lvlText w:val="%6."/>
      <w:lvlJc w:val="right"/>
      <w:pPr>
        <w:ind w:left="4320" w:hanging="180"/>
      </w:pPr>
    </w:lvl>
    <w:lvl w:ilvl="6" w:tplc="74049370" w:tentative="1">
      <w:start w:val="1"/>
      <w:numFmt w:val="decimal"/>
      <w:lvlText w:val="%7."/>
      <w:lvlJc w:val="left"/>
      <w:pPr>
        <w:ind w:left="5040" w:hanging="360"/>
      </w:pPr>
    </w:lvl>
    <w:lvl w:ilvl="7" w:tplc="74049370" w:tentative="1">
      <w:start w:val="1"/>
      <w:numFmt w:val="lowerLetter"/>
      <w:lvlText w:val="%8."/>
      <w:lvlJc w:val="left"/>
      <w:pPr>
        <w:ind w:left="5760" w:hanging="360"/>
      </w:pPr>
    </w:lvl>
    <w:lvl w:ilvl="8" w:tplc="74049370" w:tentative="1">
      <w:start w:val="1"/>
      <w:numFmt w:val="lowerRoman"/>
      <w:lvlText w:val="%9."/>
      <w:lvlJc w:val="right"/>
      <w:pPr>
        <w:ind w:left="6480" w:hanging="180"/>
      </w:pPr>
    </w:lvl>
  </w:abstractNum>
  <w:abstractNum w:abstractNumId="16240">
    <w:multiLevelType w:val="hybridMultilevel"/>
    <w:lvl w:ilvl="0" w:tplc="98450972">
      <w:start w:val="1"/>
      <w:numFmt w:val="decimal"/>
      <w:lvlText w:val="%1."/>
      <w:lvlJc w:val="left"/>
      <w:pPr>
        <w:ind w:left="720" w:hanging="360"/>
      </w:pPr>
    </w:lvl>
    <w:lvl w:ilvl="1" w:tplc="98450972" w:tentative="1">
      <w:start w:val="1"/>
      <w:numFmt w:val="lowerLetter"/>
      <w:lvlText w:val="%2."/>
      <w:lvlJc w:val="left"/>
      <w:pPr>
        <w:ind w:left="1440" w:hanging="360"/>
      </w:pPr>
    </w:lvl>
    <w:lvl w:ilvl="2" w:tplc="98450972" w:tentative="1">
      <w:start w:val="1"/>
      <w:numFmt w:val="lowerRoman"/>
      <w:lvlText w:val="%3."/>
      <w:lvlJc w:val="right"/>
      <w:pPr>
        <w:ind w:left="2160" w:hanging="180"/>
      </w:pPr>
    </w:lvl>
    <w:lvl w:ilvl="3" w:tplc="98450972" w:tentative="1">
      <w:start w:val="1"/>
      <w:numFmt w:val="decimal"/>
      <w:lvlText w:val="%4."/>
      <w:lvlJc w:val="left"/>
      <w:pPr>
        <w:ind w:left="2880" w:hanging="360"/>
      </w:pPr>
    </w:lvl>
    <w:lvl w:ilvl="4" w:tplc="98450972" w:tentative="1">
      <w:start w:val="1"/>
      <w:numFmt w:val="lowerLetter"/>
      <w:lvlText w:val="%5."/>
      <w:lvlJc w:val="left"/>
      <w:pPr>
        <w:ind w:left="3600" w:hanging="360"/>
      </w:pPr>
    </w:lvl>
    <w:lvl w:ilvl="5" w:tplc="98450972" w:tentative="1">
      <w:start w:val="1"/>
      <w:numFmt w:val="lowerRoman"/>
      <w:lvlText w:val="%6."/>
      <w:lvlJc w:val="right"/>
      <w:pPr>
        <w:ind w:left="4320" w:hanging="180"/>
      </w:pPr>
    </w:lvl>
    <w:lvl w:ilvl="6" w:tplc="98450972" w:tentative="1">
      <w:start w:val="1"/>
      <w:numFmt w:val="decimal"/>
      <w:lvlText w:val="%7."/>
      <w:lvlJc w:val="left"/>
      <w:pPr>
        <w:ind w:left="5040" w:hanging="360"/>
      </w:pPr>
    </w:lvl>
    <w:lvl w:ilvl="7" w:tplc="98450972" w:tentative="1">
      <w:start w:val="1"/>
      <w:numFmt w:val="lowerLetter"/>
      <w:lvlText w:val="%8."/>
      <w:lvlJc w:val="left"/>
      <w:pPr>
        <w:ind w:left="5760" w:hanging="360"/>
      </w:pPr>
    </w:lvl>
    <w:lvl w:ilvl="8" w:tplc="98450972" w:tentative="1">
      <w:start w:val="1"/>
      <w:numFmt w:val="lowerRoman"/>
      <w:lvlText w:val="%9."/>
      <w:lvlJc w:val="right"/>
      <w:pPr>
        <w:ind w:left="6480" w:hanging="180"/>
      </w:pPr>
    </w:lvl>
  </w:abstractNum>
  <w:abstractNum w:abstractNumId="16239">
    <w:multiLevelType w:val="hybridMultilevel"/>
    <w:lvl w:ilvl="0" w:tplc="14882643">
      <w:start w:val="1"/>
      <w:numFmt w:val="decimal"/>
      <w:lvlText w:val="%1."/>
      <w:lvlJc w:val="left"/>
      <w:pPr>
        <w:ind w:left="720" w:hanging="360"/>
      </w:pPr>
    </w:lvl>
    <w:lvl w:ilvl="1" w:tplc="14882643" w:tentative="1">
      <w:start w:val="1"/>
      <w:numFmt w:val="lowerLetter"/>
      <w:lvlText w:val="%2."/>
      <w:lvlJc w:val="left"/>
      <w:pPr>
        <w:ind w:left="1440" w:hanging="360"/>
      </w:pPr>
    </w:lvl>
    <w:lvl w:ilvl="2" w:tplc="14882643" w:tentative="1">
      <w:start w:val="1"/>
      <w:numFmt w:val="lowerRoman"/>
      <w:lvlText w:val="%3."/>
      <w:lvlJc w:val="right"/>
      <w:pPr>
        <w:ind w:left="2160" w:hanging="180"/>
      </w:pPr>
    </w:lvl>
    <w:lvl w:ilvl="3" w:tplc="14882643" w:tentative="1">
      <w:start w:val="1"/>
      <w:numFmt w:val="decimal"/>
      <w:lvlText w:val="%4."/>
      <w:lvlJc w:val="left"/>
      <w:pPr>
        <w:ind w:left="2880" w:hanging="360"/>
      </w:pPr>
    </w:lvl>
    <w:lvl w:ilvl="4" w:tplc="14882643" w:tentative="1">
      <w:start w:val="1"/>
      <w:numFmt w:val="lowerLetter"/>
      <w:lvlText w:val="%5."/>
      <w:lvlJc w:val="left"/>
      <w:pPr>
        <w:ind w:left="3600" w:hanging="360"/>
      </w:pPr>
    </w:lvl>
    <w:lvl w:ilvl="5" w:tplc="14882643" w:tentative="1">
      <w:start w:val="1"/>
      <w:numFmt w:val="lowerRoman"/>
      <w:lvlText w:val="%6."/>
      <w:lvlJc w:val="right"/>
      <w:pPr>
        <w:ind w:left="4320" w:hanging="180"/>
      </w:pPr>
    </w:lvl>
    <w:lvl w:ilvl="6" w:tplc="14882643" w:tentative="1">
      <w:start w:val="1"/>
      <w:numFmt w:val="decimal"/>
      <w:lvlText w:val="%7."/>
      <w:lvlJc w:val="left"/>
      <w:pPr>
        <w:ind w:left="5040" w:hanging="360"/>
      </w:pPr>
    </w:lvl>
    <w:lvl w:ilvl="7" w:tplc="14882643" w:tentative="1">
      <w:start w:val="1"/>
      <w:numFmt w:val="lowerLetter"/>
      <w:lvlText w:val="%8."/>
      <w:lvlJc w:val="left"/>
      <w:pPr>
        <w:ind w:left="5760" w:hanging="360"/>
      </w:pPr>
    </w:lvl>
    <w:lvl w:ilvl="8" w:tplc="14882643" w:tentative="1">
      <w:start w:val="1"/>
      <w:numFmt w:val="lowerRoman"/>
      <w:lvlText w:val="%9."/>
      <w:lvlJc w:val="right"/>
      <w:pPr>
        <w:ind w:left="6480" w:hanging="180"/>
      </w:pPr>
    </w:lvl>
  </w:abstractNum>
  <w:abstractNum w:abstractNumId="19046">
    <w:multiLevelType w:val="hybridMultilevel"/>
    <w:lvl w:ilvl="0" w:tplc="44190831">
      <w:start w:val="1"/>
      <w:numFmt w:val="decimal"/>
      <w:lvlText w:val="%1."/>
      <w:lvlJc w:val="left"/>
      <w:pPr>
        <w:ind w:left="720" w:hanging="360"/>
      </w:pPr>
    </w:lvl>
    <w:lvl w:ilvl="1" w:tplc="44190831" w:tentative="1">
      <w:start w:val="1"/>
      <w:numFmt w:val="lowerLetter"/>
      <w:lvlText w:val="%2."/>
      <w:lvlJc w:val="left"/>
      <w:pPr>
        <w:ind w:left="1440" w:hanging="360"/>
      </w:pPr>
    </w:lvl>
    <w:lvl w:ilvl="2" w:tplc="44190831" w:tentative="1">
      <w:start w:val="1"/>
      <w:numFmt w:val="lowerRoman"/>
      <w:lvlText w:val="%3."/>
      <w:lvlJc w:val="right"/>
      <w:pPr>
        <w:ind w:left="2160" w:hanging="180"/>
      </w:pPr>
    </w:lvl>
    <w:lvl w:ilvl="3" w:tplc="44190831" w:tentative="1">
      <w:start w:val="1"/>
      <w:numFmt w:val="decimal"/>
      <w:lvlText w:val="%4."/>
      <w:lvlJc w:val="left"/>
      <w:pPr>
        <w:ind w:left="2880" w:hanging="360"/>
      </w:pPr>
    </w:lvl>
    <w:lvl w:ilvl="4" w:tplc="44190831" w:tentative="1">
      <w:start w:val="1"/>
      <w:numFmt w:val="lowerLetter"/>
      <w:lvlText w:val="%5."/>
      <w:lvlJc w:val="left"/>
      <w:pPr>
        <w:ind w:left="3600" w:hanging="360"/>
      </w:pPr>
    </w:lvl>
    <w:lvl w:ilvl="5" w:tplc="44190831" w:tentative="1">
      <w:start w:val="1"/>
      <w:numFmt w:val="lowerRoman"/>
      <w:lvlText w:val="%6."/>
      <w:lvlJc w:val="right"/>
      <w:pPr>
        <w:ind w:left="4320" w:hanging="180"/>
      </w:pPr>
    </w:lvl>
    <w:lvl w:ilvl="6" w:tplc="44190831" w:tentative="1">
      <w:start w:val="1"/>
      <w:numFmt w:val="decimal"/>
      <w:lvlText w:val="%7."/>
      <w:lvlJc w:val="left"/>
      <w:pPr>
        <w:ind w:left="5040" w:hanging="360"/>
      </w:pPr>
    </w:lvl>
    <w:lvl w:ilvl="7" w:tplc="44190831" w:tentative="1">
      <w:start w:val="1"/>
      <w:numFmt w:val="lowerLetter"/>
      <w:lvlText w:val="%8."/>
      <w:lvlJc w:val="left"/>
      <w:pPr>
        <w:ind w:left="5760" w:hanging="360"/>
      </w:pPr>
    </w:lvl>
    <w:lvl w:ilvl="8" w:tplc="44190831" w:tentative="1">
      <w:start w:val="1"/>
      <w:numFmt w:val="lowerRoman"/>
      <w:lvlText w:val="%9."/>
      <w:lvlJc w:val="right"/>
      <w:pPr>
        <w:ind w:left="6480" w:hanging="180"/>
      </w:pPr>
    </w:lvl>
  </w:abstractNum>
  <w:abstractNum w:abstractNumId="19045">
    <w:multiLevelType w:val="hybridMultilevel"/>
    <w:lvl w:ilvl="0" w:tplc="59868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45">
    <w:abstractNumId w:val="19045"/>
  </w:num>
  <w:num w:numId="19046">
    <w:abstractNumId w:val="19046"/>
  </w:num>
  <w:num w:numId="16239">
    <w:abstractNumId w:val="16239"/>
  </w:num>
  <w:num w:numId="16240">
    <w:abstractNumId w:val="16240"/>
  </w:num>
  <w:num w:numId="16241">
    <w:abstractNumId w:val="16241"/>
  </w:num>
  <w:num w:numId="16242">
    <w:abstractNumId w:val="162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1876020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