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220" w:after="220" w:line="240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Vereinfachtes Wahlverfahren</w:t>
      </w:r>
    </w:p>
    <w:p>
      <w:pPr>
        <w:widowControl w:val="on"/>
        <w:pBdr/>
        <w:spacing w:before="220" w:after="220" w:line="240" w:lineRule="auto"/>
        <w:ind w:left="0" w:right="0"/>
        <w:jc w:val="center"/>
      </w:pPr>
      <w:r>
        <w:rPr>
          <w:rFonts w:ascii="Arial" w:hAnsi="Arial" w:eastAsia="Arial" w:cs="Arial"/>
          <w:b/>
          <w:bCs/>
          <w:color w:val="000000"/>
          <w:sz w:val="22"/>
          <w:szCs w:val="22"/>
        </w:rPr>
        <w:t xml:space="preserve">Stimmzettel</w:t>
      </w:r>
      <w:r>
        <w:rPr>
          <w:rFonts w:ascii="Arial" w:hAnsi="Arial" w:eastAsia="Arial" w:cs="Arial"/>
          <w:b/>
          <w:bCs/>
          <w:color w:val="000000"/>
          <w:sz w:val="22"/>
          <w:szCs w:val="22"/>
        </w:rPr>
        <w:br/>
        <w:br/>
        <w:t xml:space="preserve">für die Wahl der Jugend- und Auszubildendenvertretung im Betrieb […]</w:t>
      </w:r>
      <w:r>
        <w:rPr>
          <w:rFonts w:ascii="Arial" w:hAnsi="Arial" w:eastAsia="Arial" w:cs="Arial"/>
          <w:b/>
          <w:bCs/>
          <w:color w:val="000000"/>
          <w:sz w:val="22"/>
          <w:szCs w:val="22"/>
        </w:rPr>
        <w:br/>
        <w:t xml:space="preserve">(Mehrheitswahl)</w:t>
      </w:r>
      <w:r>
        <w:rPr>
          <w:rFonts w:ascii="Arial" w:hAnsi="Arial" w:eastAsia="Arial" w:cs="Arial"/>
          <w:b/>
          <w:bCs/>
          <w:color w:val="000000"/>
          <w:sz w:val="22"/>
          <w:szCs w:val="22"/>
        </w:rPr>
        <w:br/>
        <w:br/>
        <w:t xml:space="preserve">am [...]</w:t>
      </w:r>
    </w:p>
    <w:tbl>
      <w:tblPr>
        <w:tblStyle w:val="TableGridPHPDOCX"/>
        <w:tblCellMar>
          <w:left w:type="dxa" w:w="0"/>
          <w:right w:type="dxa" w:w="0"/>
        </w:tblCellMar>
        <w:tblW w:w="0" w:type="auto"/>
        <w:tblCellSpacing w:w="15" w:type="dxa"/>
        <w:tblInd w:w="0" w:type="auto"/>
        <w:tblBorders/>
      </w:tblPr>
      <w:tblGrid>
        <w:gridCol w:w="1"/>
        <w:gridCol w:w="1"/>
        <w:gridCol w:w="1"/>
        <w:gridCol w:w="1"/>
        <w:gridCol w:w="1"/>
      </w:tblGrid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Stimm-</w:t>
            </w: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br/>
              <w:t xml:space="preserve">zeichen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Familienname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Vorname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Art der Beschäftigung im Betrieb/</w:t>
            </w: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br/>
              <w:t xml:space="preserve">Ausbildungsberuf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Geschlecht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</w:tbl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2"/>
          <w:szCs w:val="22"/>
        </w:rPr>
        <w:t xml:space="preserve">Hinweise:</w:t>
      </w:r>
      <w:r>
        <w:rPr>
          <w:rFonts w:ascii="Arial" w:hAnsi="Arial" w:eastAsia="Arial" w:cs="Arial"/>
          <w:color w:val="000000"/>
          <w:sz w:val="22"/>
          <w:szCs w:val="22"/>
        </w:rPr>
        <w:t xml:space="preserve">Kreuzen Sie bitte deutlich an! Sie haben […] Stimmen. 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Die Bewerber:innen werden auf dem Stimmzettel in</w:t>
      </w:r>
      <w:r>
        <w:rPr>
          <w:rFonts w:ascii="Arial" w:hAnsi="Arial" w:eastAsia="Arial" w:cs="Arial"/>
          <w:b/>
          <w:bCs/>
          <w:color w:val="000000"/>
          <w:sz w:val="22"/>
          <w:szCs w:val="22"/>
          <w:u w:val="single" w:color=""/>
        </w:rPr>
        <w:t xml:space="preserve">alphabetischer Reihenfolge</w:t>
      </w:r>
      <w:r>
        <w:rPr>
          <w:rFonts w:ascii="Arial" w:hAnsi="Arial" w:eastAsia="Arial" w:cs="Arial"/>
          <w:color w:val="000000"/>
          <w:sz w:val="22"/>
          <w:szCs w:val="22"/>
        </w:rPr>
        <w:t xml:space="preserve">aufgeführt. Der/die Wähler:in kennzeichnet die gewünschten Bewerber:innen an der vorgesehenen Stelle (Stimmzeichen). Es dürfen nicht mehr Bewerber:innen angekreuzt werden, als Mitglieder der JAV zu wählen sind. Sollten Sie mehr Bewerber:innen ankreuzen, ist der gesamte Stimmzettel ungültig. Das gilt auch für Veränderungen des Stimmzettels oder sonstige Kennzeichnungen. Sie können nur die hier aufgeführten Bewerber:innen wählen. 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23738">
    <w:multiLevelType w:val="hybridMultilevel"/>
    <w:lvl w:ilvl="0" w:tplc="37865961">
      <w:start w:val="1"/>
      <w:numFmt w:val="decimal"/>
      <w:lvlText w:val="%1."/>
      <w:lvlJc w:val="left"/>
      <w:pPr>
        <w:ind w:left="720" w:hanging="360"/>
      </w:pPr>
    </w:lvl>
    <w:lvl w:ilvl="1" w:tplc="37865961" w:tentative="1">
      <w:start w:val="1"/>
      <w:numFmt w:val="lowerLetter"/>
      <w:lvlText w:val="%2."/>
      <w:lvlJc w:val="left"/>
      <w:pPr>
        <w:ind w:left="1440" w:hanging="360"/>
      </w:pPr>
    </w:lvl>
    <w:lvl w:ilvl="2" w:tplc="37865961" w:tentative="1">
      <w:start w:val="1"/>
      <w:numFmt w:val="lowerRoman"/>
      <w:lvlText w:val="%3."/>
      <w:lvlJc w:val="right"/>
      <w:pPr>
        <w:ind w:left="2160" w:hanging="180"/>
      </w:pPr>
    </w:lvl>
    <w:lvl w:ilvl="3" w:tplc="37865961" w:tentative="1">
      <w:start w:val="1"/>
      <w:numFmt w:val="decimal"/>
      <w:lvlText w:val="%4."/>
      <w:lvlJc w:val="left"/>
      <w:pPr>
        <w:ind w:left="2880" w:hanging="360"/>
      </w:pPr>
    </w:lvl>
    <w:lvl w:ilvl="4" w:tplc="37865961" w:tentative="1">
      <w:start w:val="1"/>
      <w:numFmt w:val="lowerLetter"/>
      <w:lvlText w:val="%5."/>
      <w:lvlJc w:val="left"/>
      <w:pPr>
        <w:ind w:left="3600" w:hanging="360"/>
      </w:pPr>
    </w:lvl>
    <w:lvl w:ilvl="5" w:tplc="37865961" w:tentative="1">
      <w:start w:val="1"/>
      <w:numFmt w:val="lowerRoman"/>
      <w:lvlText w:val="%6."/>
      <w:lvlJc w:val="right"/>
      <w:pPr>
        <w:ind w:left="4320" w:hanging="180"/>
      </w:pPr>
    </w:lvl>
    <w:lvl w:ilvl="6" w:tplc="37865961" w:tentative="1">
      <w:start w:val="1"/>
      <w:numFmt w:val="decimal"/>
      <w:lvlText w:val="%7."/>
      <w:lvlJc w:val="left"/>
      <w:pPr>
        <w:ind w:left="5040" w:hanging="360"/>
      </w:pPr>
    </w:lvl>
    <w:lvl w:ilvl="7" w:tplc="37865961" w:tentative="1">
      <w:start w:val="1"/>
      <w:numFmt w:val="lowerLetter"/>
      <w:lvlText w:val="%8."/>
      <w:lvlJc w:val="left"/>
      <w:pPr>
        <w:ind w:left="5760" w:hanging="360"/>
      </w:pPr>
    </w:lvl>
    <w:lvl w:ilvl="8" w:tplc="378659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37">
    <w:multiLevelType w:val="hybridMultilevel"/>
    <w:lvl w:ilvl="0" w:tplc="149166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737">
    <w:abstractNumId w:val="23737"/>
  </w:num>
  <w:num w:numId="23738">
    <w:abstractNumId w:val="237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
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
<Relationship Id="rId8" Type="http://schemas.openxmlformats.org/officeDocument/2006/relationships/fontTable" Target="fontTable.xml"/>
<Relationship Id="rId3" Type="http://schemas.openxmlformats.org/officeDocument/2006/relationships/styles" Target="styles.xml"/>
<Relationship Id="rId7" Type="http://schemas.openxmlformats.org/officeDocument/2006/relationships/endnotes" Target="endnotes.xml"/>
<Relationship Id="rId2" Type="http://schemas.openxmlformats.org/officeDocument/2006/relationships/numbering" Target="numbering.xml"/>
<Relationship Id="rId1" Type="http://schemas.openxmlformats.org/officeDocument/2006/relationships/customXml" Target="../customXml/item1.xml"/>
<Relationship Id="rId6" Type="http://schemas.openxmlformats.org/officeDocument/2006/relationships/footnotes" Target="footnotes.xml"/>
<Relationship Id="rId5" Type="http://schemas.openxmlformats.org/officeDocument/2006/relationships/webSettings" Target="webSettings.xml"/>
<Relationship Id="rId4" Type="http://schemas.openxmlformats.org/officeDocument/2006/relationships/settings" Target="settings.xml"/>
<Relationship Id="rId9" Type="http://schemas.openxmlformats.org/officeDocument/2006/relationships/theme" Target="theme/theme1.xml"/>
<Relationship Id="rId10" Type="http://schemas.openxmlformats.org/officeDocument/2006/relationships/comments" Target="comments.xml"/>
<Relationship Id="rId962185413" Type="http://schemas.microsoft.com/office/2011/relationships/commentsExtended" Target="commentsExtended.xml"/></Relationships>

</file>

<file path=word/_rels/endnotes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