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Festlegung der wöchentlichen Arbeitszeit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w:t>
      </w:r>
    </w:p>
    <w:p>
      <w:pPr>
        <w:widowControl w:val="on"/>
        <w:pBdr/>
        <w:spacing w:before="220" w:after="220" w:line="240" w:lineRule="auto"/>
        <w:ind w:left="0" w:right="0"/>
        <w:jc w:val="left"/>
      </w:pPr>
      <w:r>
        <w:rPr>
          <w:rFonts w:ascii="Arial" w:hAnsi="Arial" w:eastAsia="Arial" w:cs="Arial"/>
          <w:color w:val="000000"/>
          <w:sz w:val="22"/>
          <w:szCs w:val="22"/>
        </w:rPr>
        <w:t xml:space="preserve">zum Thema Arbeitszeitverkürzung wurde von den Tarifvertragsparteien ein weiterer Meilenstein beschlossen. Es besteht nun die Möglichkeit der konkreten Ausgestaltung der Festlegung der wöchentlichen Arbeitszeit auf einzelne Wochentage nach betrieblichen Erfordernissen. Der Betriebsrat hat hierbei die Wünsche der Belegschaft, aber auch die des Betriebs berücksichtigt. Außerdem wurde über ein für unseren Betrieb geeignetes Modell beraten.</w:t>
      </w:r>
    </w:p>
    <w:p>
      <w:pPr>
        <w:widowControl w:val="on"/>
        <w:pBdr/>
        <w:spacing w:before="220" w:after="220" w:line="240" w:lineRule="auto"/>
        <w:ind w:left="0" w:right="0"/>
        <w:jc w:val="left"/>
      </w:pPr>
      <w:r>
        <w:rPr>
          <w:rFonts w:ascii="Arial" w:hAnsi="Arial" w:eastAsia="Arial" w:cs="Arial"/>
          <w:color w:val="000000"/>
          <w:sz w:val="22"/>
          <w:szCs w:val="22"/>
        </w:rPr>
        <w:t xml:space="preserve">Wie Ihnen sicherlich bekannt ist, besteht im Zuge der tarifvertraglichen Öffnungsklausel gleichzeitig ein qualifiziertes Mitbestimmungsrecht des Betriebsrates. Dies haben wir im Sinne des § 87 Abs. 1 Ziffer 2 BetrVG wahrgenommen.</w:t>
      </w:r>
    </w:p>
    <w:p>
      <w:pPr>
        <w:widowControl w:val="on"/>
        <w:pBdr/>
        <w:spacing w:before="220" w:after="220" w:line="240" w:lineRule="auto"/>
        <w:ind w:left="0" w:right="0"/>
        <w:jc w:val="left"/>
      </w:pPr>
      <w:r>
        <w:rPr>
          <w:rFonts w:ascii="Arial" w:hAnsi="Arial" w:eastAsia="Arial" w:cs="Arial"/>
          <w:color w:val="000000"/>
          <w:sz w:val="22"/>
          <w:szCs w:val="22"/>
        </w:rPr>
        <w:t xml:space="preserve">Der beiliegende Entwurf einer Arbeitszeitregelung kommt hoffentlich auch Ihren Interessen entgegen. Wir hoffen sehr, dass wir im Rahmen freier Verhandlungen und unter Ausschluss einer Einigungsstelle ein positives Ergebnis für beide Seiten erreichen.</w:t>
      </w:r>
    </w:p>
    <w:p>
      <w:pPr>
        <w:widowControl w:val="on"/>
        <w:pBdr/>
        <w:spacing w:before="220" w:after="220" w:line="240" w:lineRule="auto"/>
        <w:ind w:left="0" w:right="0"/>
        <w:jc w:val="left"/>
      </w:pPr>
      <w:r>
        <w:rPr>
          <w:rFonts w:ascii="Arial" w:hAnsi="Arial" w:eastAsia="Arial" w:cs="Arial"/>
          <w:color w:val="000000"/>
          <w:sz w:val="22"/>
          <w:szCs w:val="22"/>
        </w:rPr>
        <w:t xml:space="preserve">Wir erwarten Ihre Stellungnahme sowie die Mitteilung eines Verhandlungstermins innerhalb der nächsten zwei Wochen.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01566">
    <w:multiLevelType w:val="hybridMultilevel"/>
    <w:lvl w:ilvl="0" w:tplc="11194541">
      <w:start w:val="1"/>
      <w:numFmt w:val="decimal"/>
      <w:lvlText w:val="%1."/>
      <w:lvlJc w:val="left"/>
      <w:pPr>
        <w:ind w:left="720" w:hanging="360"/>
      </w:pPr>
    </w:lvl>
    <w:lvl w:ilvl="1" w:tplc="11194541" w:tentative="1">
      <w:start w:val="1"/>
      <w:numFmt w:val="lowerLetter"/>
      <w:lvlText w:val="%2."/>
      <w:lvlJc w:val="left"/>
      <w:pPr>
        <w:ind w:left="1440" w:hanging="360"/>
      </w:pPr>
    </w:lvl>
    <w:lvl w:ilvl="2" w:tplc="11194541" w:tentative="1">
      <w:start w:val="1"/>
      <w:numFmt w:val="lowerRoman"/>
      <w:lvlText w:val="%3."/>
      <w:lvlJc w:val="right"/>
      <w:pPr>
        <w:ind w:left="2160" w:hanging="180"/>
      </w:pPr>
    </w:lvl>
    <w:lvl w:ilvl="3" w:tplc="11194541" w:tentative="1">
      <w:start w:val="1"/>
      <w:numFmt w:val="decimal"/>
      <w:lvlText w:val="%4."/>
      <w:lvlJc w:val="left"/>
      <w:pPr>
        <w:ind w:left="2880" w:hanging="360"/>
      </w:pPr>
    </w:lvl>
    <w:lvl w:ilvl="4" w:tplc="11194541" w:tentative="1">
      <w:start w:val="1"/>
      <w:numFmt w:val="lowerLetter"/>
      <w:lvlText w:val="%5."/>
      <w:lvlJc w:val="left"/>
      <w:pPr>
        <w:ind w:left="3600" w:hanging="360"/>
      </w:pPr>
    </w:lvl>
    <w:lvl w:ilvl="5" w:tplc="11194541" w:tentative="1">
      <w:start w:val="1"/>
      <w:numFmt w:val="lowerRoman"/>
      <w:lvlText w:val="%6."/>
      <w:lvlJc w:val="right"/>
      <w:pPr>
        <w:ind w:left="4320" w:hanging="180"/>
      </w:pPr>
    </w:lvl>
    <w:lvl w:ilvl="6" w:tplc="11194541" w:tentative="1">
      <w:start w:val="1"/>
      <w:numFmt w:val="decimal"/>
      <w:lvlText w:val="%7."/>
      <w:lvlJc w:val="left"/>
      <w:pPr>
        <w:ind w:left="5040" w:hanging="360"/>
      </w:pPr>
    </w:lvl>
    <w:lvl w:ilvl="7" w:tplc="11194541" w:tentative="1">
      <w:start w:val="1"/>
      <w:numFmt w:val="lowerLetter"/>
      <w:lvlText w:val="%8."/>
      <w:lvlJc w:val="left"/>
      <w:pPr>
        <w:ind w:left="5760" w:hanging="360"/>
      </w:pPr>
    </w:lvl>
    <w:lvl w:ilvl="8" w:tplc="11194541" w:tentative="1">
      <w:start w:val="1"/>
      <w:numFmt w:val="lowerRoman"/>
      <w:lvlText w:val="%9."/>
      <w:lvlJc w:val="right"/>
      <w:pPr>
        <w:ind w:left="6480" w:hanging="180"/>
      </w:pPr>
    </w:lvl>
  </w:abstractNum>
  <w:abstractNum w:abstractNumId="72201565">
    <w:multiLevelType w:val="hybridMultilevel"/>
    <w:lvl w:ilvl="0" w:tplc="69590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01565">
    <w:abstractNumId w:val="72201565"/>
  </w:num>
  <w:num w:numId="72201566">
    <w:abstractNumId w:val="722015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