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Unterrichtung über neue Arbeitsverfahren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auf seiner Sitzung vom […] einstimmig beschlossen, mit Ihnen in Verhandlungen über die bereits eingeführten neuen Arbeitsmethoden zu treten.</w:t>
      </w:r>
    </w:p>
    <w:p>
      <w:pPr>
        <w:widowControl w:val="on"/>
        <w:pBdr/>
        <w:spacing w:before="220" w:after="220" w:line="240" w:lineRule="auto"/>
        <w:ind w:left="0" w:right="0"/>
        <w:jc w:val="left"/>
      </w:pPr>
      <w:r>
        <w:rPr>
          <w:rFonts w:ascii="Arial" w:hAnsi="Arial" w:eastAsia="Arial" w:cs="Arial"/>
          <w:color w:val="000000"/>
          <w:sz w:val="22"/>
          <w:szCs w:val="22"/>
        </w:rPr>
        <w:t xml:space="preserve">Im letzten Monat haben Sie einige Arbeitsverfahren und Arbeitsabläufe in der Abteilung […] geändert, ohne uns davon in Kenntnis zu setzen. Die weitreichenden Änderungen beruhen anscheinend auf der Einführung neuer Maschinen für den Musterarbeitsablauf.</w:t>
      </w:r>
    </w:p>
    <w:p>
      <w:pPr>
        <w:widowControl w:val="on"/>
        <w:pBdr/>
        <w:spacing w:before="220" w:after="220" w:line="240" w:lineRule="auto"/>
        <w:ind w:left="0" w:right="0"/>
        <w:jc w:val="left"/>
      </w:pPr>
      <w:r>
        <w:rPr>
          <w:rFonts w:ascii="Arial" w:hAnsi="Arial" w:eastAsia="Arial" w:cs="Arial"/>
          <w:color w:val="000000"/>
          <w:sz w:val="22"/>
          <w:szCs w:val="22"/>
        </w:rPr>
        <w:t xml:space="preserve">Gemäß § 90 Abs. 1 Nr. 3 BetrVG hätten wir schon in der Planungsphase über dieses Vorhaben informiert werden müssen. Nach der ordnungsgemäßen Information wäre es nach Absatz 2 Ihre Pflicht gewesen, mit dem Betriebsrat die geplanten Maßnahmen und deren Auswirkungen auf die Arbeit der betroffenen Arbeitnehmer zu beraten.</w:t>
      </w:r>
    </w:p>
    <w:p>
      <w:pPr>
        <w:widowControl w:val="on"/>
        <w:pBdr/>
        <w:spacing w:before="220" w:after="220" w:line="240" w:lineRule="auto"/>
        <w:ind w:left="0" w:right="0"/>
        <w:jc w:val="left"/>
      </w:pPr>
      <w:r>
        <w:rPr>
          <w:rFonts w:ascii="Arial" w:hAnsi="Arial" w:eastAsia="Arial" w:cs="Arial"/>
          <w:color w:val="000000"/>
          <w:sz w:val="22"/>
          <w:szCs w:val="22"/>
        </w:rPr>
        <w:t xml:space="preserve">Außerdem hätten Sie uns frühzeitig informieren müssen, so dass wir vor der Einführung der neuen Arbeitsmethoden noch Gelegenheit gehabt hätten, Bedenken zu äußern und eigene Vorschläge einzureichen.</w:t>
      </w:r>
    </w:p>
    <w:p>
      <w:pPr>
        <w:widowControl w:val="on"/>
        <w:pBdr/>
        <w:spacing w:before="220" w:after="220" w:line="240" w:lineRule="auto"/>
        <w:ind w:left="0" w:right="0"/>
        <w:jc w:val="left"/>
      </w:pPr>
      <w:r>
        <w:rPr>
          <w:rFonts w:ascii="Arial" w:hAnsi="Arial" w:eastAsia="Arial" w:cs="Arial"/>
          <w:color w:val="000000"/>
          <w:sz w:val="22"/>
          <w:szCs w:val="22"/>
        </w:rPr>
        <w:t xml:space="preserve">Ihre Vorgehensweise stellt eine schwere Missachtung der gesetzlichen Rechte des Betriebsrats dar und würde die Einleitung eines Ordnungswidrigkeitsverfahrens gemäß § 121 BetrVG rechtfertigen.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ist dennoch bereit, von Maßnahmen abzusehen, wenn Sie uns einen Verhandlungstermin innerhalb der nächsten Woche nennen, in dem wir darüber beraten können, ob die neuen Arbeitsmethoden gesicherten arbeitswissenschaftlichen Erkenntnissen entsprechen.</w:t>
      </w:r>
    </w:p>
    <w:p>
      <w:pPr>
        <w:widowControl w:val="on"/>
        <w:pBdr/>
        <w:spacing w:before="220" w:after="220" w:line="240" w:lineRule="auto"/>
        <w:ind w:left="0" w:right="0"/>
        <w:jc w:val="left"/>
      </w:pPr>
      <w:r>
        <w:rPr>
          <w:rFonts w:ascii="Arial" w:hAnsi="Arial" w:eastAsia="Arial" w:cs="Arial"/>
          <w:color w:val="000000"/>
          <w:sz w:val="22"/>
          <w:szCs w:val="22"/>
        </w:rPr>
        <w:t xml:space="preserve">Sollten unsere Verhandlungen zu keinem Ergebnis führen, wären wir leider gezwungen, gemäß § 91 BetrVG die Einigungsstelle zur Klärung anzurufen.</w:t>
      </w:r>
    </w:p>
    <w:p>
      <w:pPr>
        <w:widowControl w:val="on"/>
        <w:pBdr/>
        <w:spacing w:before="220" w:after="220" w:line="240" w:lineRule="auto"/>
        <w:ind w:left="0" w:right="0"/>
        <w:jc w:val="left"/>
      </w:pPr>
      <w:r>
        <w:rPr>
          <w:rFonts w:ascii="Arial" w:hAnsi="Arial" w:eastAsia="Arial" w:cs="Arial"/>
          <w:color w:val="000000"/>
          <w:sz w:val="22"/>
          <w:szCs w:val="22"/>
        </w:rPr>
        <w:t xml:space="preserve">Wir gehen aber davon aus, im Interesse aller Beteiligten zu einer einvernehmlichen Regelung zu kommen.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65801">
    <w:multiLevelType w:val="hybridMultilevel"/>
    <w:lvl w:ilvl="0" w:tplc="81257069">
      <w:start w:val="1"/>
      <w:numFmt w:val="decimal"/>
      <w:lvlText w:val="%1."/>
      <w:lvlJc w:val="left"/>
      <w:pPr>
        <w:ind w:left="720" w:hanging="360"/>
      </w:pPr>
    </w:lvl>
    <w:lvl w:ilvl="1" w:tplc="81257069" w:tentative="1">
      <w:start w:val="1"/>
      <w:numFmt w:val="lowerLetter"/>
      <w:lvlText w:val="%2."/>
      <w:lvlJc w:val="left"/>
      <w:pPr>
        <w:ind w:left="1440" w:hanging="360"/>
      </w:pPr>
    </w:lvl>
    <w:lvl w:ilvl="2" w:tplc="81257069" w:tentative="1">
      <w:start w:val="1"/>
      <w:numFmt w:val="lowerRoman"/>
      <w:lvlText w:val="%3."/>
      <w:lvlJc w:val="right"/>
      <w:pPr>
        <w:ind w:left="2160" w:hanging="180"/>
      </w:pPr>
    </w:lvl>
    <w:lvl w:ilvl="3" w:tplc="81257069" w:tentative="1">
      <w:start w:val="1"/>
      <w:numFmt w:val="decimal"/>
      <w:lvlText w:val="%4."/>
      <w:lvlJc w:val="left"/>
      <w:pPr>
        <w:ind w:left="2880" w:hanging="360"/>
      </w:pPr>
    </w:lvl>
    <w:lvl w:ilvl="4" w:tplc="81257069" w:tentative="1">
      <w:start w:val="1"/>
      <w:numFmt w:val="lowerLetter"/>
      <w:lvlText w:val="%5."/>
      <w:lvlJc w:val="left"/>
      <w:pPr>
        <w:ind w:left="3600" w:hanging="360"/>
      </w:pPr>
    </w:lvl>
    <w:lvl w:ilvl="5" w:tplc="81257069" w:tentative="1">
      <w:start w:val="1"/>
      <w:numFmt w:val="lowerRoman"/>
      <w:lvlText w:val="%6."/>
      <w:lvlJc w:val="right"/>
      <w:pPr>
        <w:ind w:left="4320" w:hanging="180"/>
      </w:pPr>
    </w:lvl>
    <w:lvl w:ilvl="6" w:tplc="81257069" w:tentative="1">
      <w:start w:val="1"/>
      <w:numFmt w:val="decimal"/>
      <w:lvlText w:val="%7."/>
      <w:lvlJc w:val="left"/>
      <w:pPr>
        <w:ind w:left="5040" w:hanging="360"/>
      </w:pPr>
    </w:lvl>
    <w:lvl w:ilvl="7" w:tplc="81257069" w:tentative="1">
      <w:start w:val="1"/>
      <w:numFmt w:val="lowerLetter"/>
      <w:lvlText w:val="%8."/>
      <w:lvlJc w:val="left"/>
      <w:pPr>
        <w:ind w:left="5760" w:hanging="360"/>
      </w:pPr>
    </w:lvl>
    <w:lvl w:ilvl="8" w:tplc="81257069" w:tentative="1">
      <w:start w:val="1"/>
      <w:numFmt w:val="lowerRoman"/>
      <w:lvlText w:val="%9."/>
      <w:lvlJc w:val="right"/>
      <w:pPr>
        <w:ind w:left="6480" w:hanging="180"/>
      </w:pPr>
    </w:lvl>
  </w:abstractNum>
  <w:abstractNum w:abstractNumId="21165800">
    <w:multiLevelType w:val="hybridMultilevel"/>
    <w:lvl w:ilvl="0" w:tplc="695196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65800">
    <w:abstractNumId w:val="21165800"/>
  </w:num>
  <w:num w:numId="21165801">
    <w:abstractNumId w:val="211658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