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Geschäftsleitung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Teilnahme eines Betriebsratsmitgliedes (bzw. eines Mitgliedes der Jugend- und Auszubildendenvertretung) an einer Schulung nach § 37 Abs. 7 BetrVG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Nach § 37 Abs. 7 BetrVG hat jedes Betriebsratsmitglied (und jedes Mitglied der JAV) während seiner regelmäßigen Amtszeit für insgesamt drei Wochen (»Neulinge« vier Wochen) einen individuellen Anspruch auf Teilnahme an Schulungs- und Bildungsveranstaltungen, die von der zuständigen Behörde als geeignet anerkannt sind. Der Arbeitgeber hat das Arbeitsentgelt fortzuzahlen.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Betriebsrat hat in seiner letzten Sitzung vom […] beschlossen, dass Herr/Frau […] (Mitglied der Jugend- und Auszubildendenvertretung) zwecks Wahrnehmung seines/ ihres Schulungsanspruchs nach § 37 Abs. 7 BetrVG das Seminar (Seminartitel) besuchen wird.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Das Seminar wird durchgeführt vom W.A.F. Institut für Betriebsräte-Fortbildung und findet statt in […] (Anschrift)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Das Seminar beginnt am […] um […] Uhr und endet am […] um […] Uhr.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zeitliche Lage der Teilnahme an der Schulung hat der Betriebsrat unter Berücksichtigung der betrieblichen Notwendigkeiten festgelegt.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Schulungsveranstaltung ist vom […] (Name der obersten Arbeitsbehörde) unter dem Aktenzeichen […] als geeignet im Sinne des § 37 Abs. 7 BetrVG anerkannt worden.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Es wird darauf hingewiesen, dass Sie verpflichtet sind, Herrn/Frau […] das zustehende Arbeitsentgelt während der Zeit des Seminarbesuchs weiterzuzahlen (§ 37 Abs. 7 BetrVG).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272733">
    <w:multiLevelType w:val="hybridMultilevel"/>
    <w:lvl w:ilvl="0" w:tplc="91151078">
      <w:start w:val="1"/>
      <w:numFmt w:val="decimal"/>
      <w:lvlText w:val="%1."/>
      <w:lvlJc w:val="left"/>
      <w:pPr>
        <w:ind w:left="720" w:hanging="360"/>
      </w:pPr>
    </w:lvl>
    <w:lvl w:ilvl="1" w:tplc="91151078" w:tentative="1">
      <w:start w:val="1"/>
      <w:numFmt w:val="lowerLetter"/>
      <w:lvlText w:val="%2."/>
      <w:lvlJc w:val="left"/>
      <w:pPr>
        <w:ind w:left="1440" w:hanging="360"/>
      </w:pPr>
    </w:lvl>
    <w:lvl w:ilvl="2" w:tplc="91151078" w:tentative="1">
      <w:start w:val="1"/>
      <w:numFmt w:val="lowerRoman"/>
      <w:lvlText w:val="%3."/>
      <w:lvlJc w:val="right"/>
      <w:pPr>
        <w:ind w:left="2160" w:hanging="180"/>
      </w:pPr>
    </w:lvl>
    <w:lvl w:ilvl="3" w:tplc="91151078" w:tentative="1">
      <w:start w:val="1"/>
      <w:numFmt w:val="decimal"/>
      <w:lvlText w:val="%4."/>
      <w:lvlJc w:val="left"/>
      <w:pPr>
        <w:ind w:left="2880" w:hanging="360"/>
      </w:pPr>
    </w:lvl>
    <w:lvl w:ilvl="4" w:tplc="91151078" w:tentative="1">
      <w:start w:val="1"/>
      <w:numFmt w:val="lowerLetter"/>
      <w:lvlText w:val="%5."/>
      <w:lvlJc w:val="left"/>
      <w:pPr>
        <w:ind w:left="3600" w:hanging="360"/>
      </w:pPr>
    </w:lvl>
    <w:lvl w:ilvl="5" w:tplc="91151078" w:tentative="1">
      <w:start w:val="1"/>
      <w:numFmt w:val="lowerRoman"/>
      <w:lvlText w:val="%6."/>
      <w:lvlJc w:val="right"/>
      <w:pPr>
        <w:ind w:left="4320" w:hanging="180"/>
      </w:pPr>
    </w:lvl>
    <w:lvl w:ilvl="6" w:tplc="91151078" w:tentative="1">
      <w:start w:val="1"/>
      <w:numFmt w:val="decimal"/>
      <w:lvlText w:val="%7."/>
      <w:lvlJc w:val="left"/>
      <w:pPr>
        <w:ind w:left="5040" w:hanging="360"/>
      </w:pPr>
    </w:lvl>
    <w:lvl w:ilvl="7" w:tplc="91151078" w:tentative="1">
      <w:start w:val="1"/>
      <w:numFmt w:val="lowerLetter"/>
      <w:lvlText w:val="%8."/>
      <w:lvlJc w:val="left"/>
      <w:pPr>
        <w:ind w:left="5760" w:hanging="360"/>
      </w:pPr>
    </w:lvl>
    <w:lvl w:ilvl="8" w:tplc="911510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72732">
    <w:multiLevelType w:val="hybridMultilevel"/>
    <w:lvl w:ilvl="0" w:tplc="84743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4272732">
    <w:abstractNumId w:val="34272732"/>
  </w:num>
  <w:num w:numId="34272733">
    <w:abstractNumId w:val="342727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