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Betriebsübergang - Arbeitgeberhaftung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Haftung seitens des Veräußerers und Erwerbers gesamtschuldnerisch gesehen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Veräußerer haftet neben dem Erwerber für Verpflichtungen nach § 613a BGB, sofern sie vor Ablauf von einem Jahr nach diesem Zeitpunkt fällig werden und sie vor dem Übergang entstanden sind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Arbeitnehmer hat das Wahlrecht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Wichtig für die Entscheidung ist, wer der Zahlungskräftige ist und nachdem die Entwicklung in der Zukunft nicht vorherzusagen ist, ist es empfehlenswert, die Forderungen beim Veräußerer zu verwirklichen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Inanspruchnahme des neuen oder alten Arbeitgebers?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Gefahren des Erwerbers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Grundsätzlich muss der Erwerber nicht für Forderungen ausgeschiedener Arbeitnehmer haften unter der Ausnahme bei Firmenfortführung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Abrechnung aller bis zur Veräußerung entstandener Ansprüche durch Veräußerer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Haftung von Veräußerer und Erwerber anteilig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Haftung nur in dem Umfang, der dem Zeitpunkt des Übergangs abgelaufenen Teils ihres Bemessungszeitraums entspricht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Für die Auswahl ist das Wahlrecht des Arbeitnehmers entscheidend: Wer ist zahlungskräftiger?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Veräußerer muss nur anteilig für die fälligen Verpflichtungen nach dem Betriebsübergang haften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Ausgleich zwischen Veräußerer und Erwerber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Grundsätzliches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ein Schuldner zahlungsunfähig, muss der Ausfall von einem anderen beglichen werden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 § 426 Abs. 1 S. 1 BGB gilt eine Verpflichtung zu gleichen Anteilen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Forderung des Gläubigers geht auf einen anderen Schuldner über, wenn dieser durch einen Schuldner zufrieden gestellt wird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Bestimmungen im Übernahmevertrag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Jeder darf eine Freistellung auf Haftung von einer anderen Person fordern (Ausgleich im Innenverhältnis)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Regelungen zum Nachteil der Mitarbeiter im Außenverhältnis sind unrechtmäßig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empfiehlt sich, wenn der Veräußerer die Forderungen vor dem Betriebsübergang vollständig zufrieden stellt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Haftungsprivileg bei Umwandlung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Es besteht kein Anspruch auf Haftung nach § 613a Abs. 2 BGB unter der Voraussetzung, dass die Umwandlung erlöscht § 613a Abs. 3 BGB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Das Vermögen geht auf den neuen rechtmäßigen Inhaber über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alte Rechtsträger erlischt (es besteht kein haftender Veräußerer mehr)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Umwandlung durch einen Formwechsel kann sich nicht auf § 613A BGB beziehen, weil die Identität des Arbeitgebers erhalten bleiben würde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Haftung wird auf Fälle eingegrenzt, in denen das Vermögen des alten Arbeitgebers ohne weiteres auf den Nachfolger übergeht (bei Verschmelzung, Spaltung, Vermögensübertragung)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505450">
    <w:multiLevelType w:val="hybridMultilevel"/>
    <w:lvl w:ilvl="0" w:tplc="20793546">
      <w:start w:val="1"/>
      <w:numFmt w:val="decimal"/>
      <w:lvlText w:val="%1."/>
      <w:lvlJc w:val="left"/>
      <w:pPr>
        <w:ind w:left="720" w:hanging="360"/>
      </w:pPr>
    </w:lvl>
    <w:lvl w:ilvl="1" w:tplc="20793546" w:tentative="1">
      <w:start w:val="1"/>
      <w:numFmt w:val="lowerLetter"/>
      <w:lvlText w:val="%2."/>
      <w:lvlJc w:val="left"/>
      <w:pPr>
        <w:ind w:left="1440" w:hanging="360"/>
      </w:pPr>
    </w:lvl>
    <w:lvl w:ilvl="2" w:tplc="20793546" w:tentative="1">
      <w:start w:val="1"/>
      <w:numFmt w:val="lowerRoman"/>
      <w:lvlText w:val="%3."/>
      <w:lvlJc w:val="right"/>
      <w:pPr>
        <w:ind w:left="2160" w:hanging="180"/>
      </w:pPr>
    </w:lvl>
    <w:lvl w:ilvl="3" w:tplc="20793546" w:tentative="1">
      <w:start w:val="1"/>
      <w:numFmt w:val="decimal"/>
      <w:lvlText w:val="%4."/>
      <w:lvlJc w:val="left"/>
      <w:pPr>
        <w:ind w:left="2880" w:hanging="360"/>
      </w:pPr>
    </w:lvl>
    <w:lvl w:ilvl="4" w:tplc="20793546" w:tentative="1">
      <w:start w:val="1"/>
      <w:numFmt w:val="lowerLetter"/>
      <w:lvlText w:val="%5."/>
      <w:lvlJc w:val="left"/>
      <w:pPr>
        <w:ind w:left="3600" w:hanging="360"/>
      </w:pPr>
    </w:lvl>
    <w:lvl w:ilvl="5" w:tplc="20793546" w:tentative="1">
      <w:start w:val="1"/>
      <w:numFmt w:val="lowerRoman"/>
      <w:lvlText w:val="%6."/>
      <w:lvlJc w:val="right"/>
      <w:pPr>
        <w:ind w:left="4320" w:hanging="180"/>
      </w:pPr>
    </w:lvl>
    <w:lvl w:ilvl="6" w:tplc="20793546" w:tentative="1">
      <w:start w:val="1"/>
      <w:numFmt w:val="decimal"/>
      <w:lvlText w:val="%7."/>
      <w:lvlJc w:val="left"/>
      <w:pPr>
        <w:ind w:left="5040" w:hanging="360"/>
      </w:pPr>
    </w:lvl>
    <w:lvl w:ilvl="7" w:tplc="20793546" w:tentative="1">
      <w:start w:val="1"/>
      <w:numFmt w:val="lowerLetter"/>
      <w:lvlText w:val="%8."/>
      <w:lvlJc w:val="left"/>
      <w:pPr>
        <w:ind w:left="5760" w:hanging="360"/>
      </w:pPr>
    </w:lvl>
    <w:lvl w:ilvl="8" w:tplc="20793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05449">
    <w:multiLevelType w:val="hybridMultilevel"/>
    <w:lvl w:ilvl="0" w:tplc="92447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505449">
    <w:abstractNumId w:val="30505449"/>
  </w:num>
  <w:num w:numId="30505450">
    <w:abstractNumId w:val="305054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