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Arial" w:hAnsi="Arial" w:eastAsia="Arial" w:cs="Arial"/>
          <w:b/>
          <w:bCs/>
          <w:color w:val="000000"/>
          <w:sz w:val="28"/>
          <w:szCs w:val="28"/>
        </w:rPr>
        <w:t xml:space="preserve">Checkliste: Gefahrstoffe - Richtiger Umgang</w:t>
      </w:r>
    </w:p>
    <w:tbl>
      <w:tblPr>
        <w:tblStyle w:val="NormalTablePHPDOCX"/>
        <w:tblW w:w="5000" w:type="pct"/>
        <w:tblInd w:w="0" w:type="auto"/>
        <w:tblBorders/>
      </w:tblPr>
      <w:tblGrid>
        <w:gridCol/>
      </w:tblGrid>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Aufgaben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Was ist zu tun?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Erledigt</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Grundsätzliches</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Hilfreich ist eine Liste über alle Gefahrstoffe, die im Betrieb verwendet werden bzw. vorhanden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Ebenso sollten von allen Gefahrstoffen die Sicherheitsblätter vorhanden sein und im Betrieb für jeden erreichbar sein. Ist dies nicht der Fall, dann fordern Sie die noch nicht vorhandenen Sicherheitsblätter und legen Sie sie den andren bei</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Besteht die Möglichkeit, dass Gefahrstoffe durch andere Stoffe ersetzt werden können, die keine bzw. weniger Gefahren und Risiken mit sich bringen?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Gebrauch / Benutzung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Wer ist zuständig für die Gefahrstoffe? Wenn es noch keinen Zuständigen gibt, dann sollte eine Personen bestimmt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Wird für bestimmte Gefahrstoffe eine spezielle Schutzausrüstung benötigt? (Überprüfen welche das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Arbeitsaufträge festlegen: Verhaltensregeln, Anwendungsbereich, Name/Inhalt von Gefahrstoffen, Schutzvorschriften, Auswirkungen auf Mensch und Umwelt, Instandhaltung, Entsorgung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Beschäftigte über richtigen Umgang sowie Verhalten bei Unfällen unterrichten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Aufbewahrung</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Kontrolle über die einzelnen Sicherheitsdatenblätter, wie die Gefahrstoffe aufzubewahren sind (Temperatur, Luftzufuhr, Lagerklasse…)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Entsorgen von Gefahrstoffen, die nicht mehr benötigt werden (die korrekte Entsorgung steht meist auf dem Sicherheitsdatenblatt)</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r>
        <w:trPr>
          <w:cantSplit/>
          <w:trHeight w:val="0" w:hRule="atLeast"/>
        </w:trPr>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b/>
                <w:bCs/>
                <w:color w:val="000000"/>
                <w:position w:val="-3"/>
                <w:sz w:val="22"/>
                <w:szCs w:val="22"/>
              </w:rPr>
              <w:t xml:space="preserve">Transport</w:t>
            </w:r>
          </w:p>
        </w:tc>
        <w:tc>
          <w:tcPr>
            <w:tcBorders>
              <w:top w:val="single" w:color="000000" w:sz="5"/>
              <w:left w:val="single" w:color="000000" w:sz="5"/>
              <w:bottom w:val="single" w:color="000000" w:sz="5"/>
              <w:right w:val="single" w:color="000000" w:sz="5"/>
            </w:tcBorders>
            <w:tcMar>
              <w:top w:w="15" w:type="dxa"/>
              <w:bottom w:w="15" w:type="dxa"/>
            </w:tcMar>
            <w:vAlign w:val="center"/>
          </w:tcPr>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Gefahrstoff-Menge?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Gibt es eine zuständige Person für die Beförderung von Gefahrstoffen? Wenn nicht ist einer zu ernennen, auszubilden und der Vollzugsbehörde mitzuteilen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position w:val="-3"/>
                <w:sz w:val="22"/>
                <w:szCs w:val="22"/>
              </w:rPr>
              <w:t xml:space="preserve">Wie werden die Gefahrstoffe angeliefert? Lieferung vom Betrieb zu anderem Unternehmen?</w:t>
            </w:r>
          </w:p>
        </w:tc>
        <w:tc>
          <w:tcPr>
            <w:tcBorders>
              <w:top w:val="single" w:color="000000" w:sz="5"/>
              <w:left w:val="single" w:color="000000" w:sz="5"/>
              <w:bottom w:val="single" w:color="000000" w:sz="5"/>
              <w:right w:val="single" w:color="000000" w:sz="5"/>
            </w:tcBorders>
            <w:tcMar>
              <w:top w:w="15" w:type="dxa"/>
              <w:bottom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w:t>
            </w:r>
          </w:p>
        </w:tc>
      </w:tr>
    </w:tbl>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09788">
    <w:multiLevelType w:val="hybridMultilevel"/>
    <w:lvl w:ilvl="0" w:tplc="70260332">
      <w:start w:val="1"/>
      <w:numFmt w:val="decimal"/>
      <w:lvlText w:val="%1."/>
      <w:lvlJc w:val="left"/>
      <w:pPr>
        <w:ind w:left="720" w:hanging="360"/>
      </w:pPr>
    </w:lvl>
    <w:lvl w:ilvl="1" w:tplc="70260332" w:tentative="1">
      <w:start w:val="1"/>
      <w:numFmt w:val="lowerLetter"/>
      <w:lvlText w:val="%2."/>
      <w:lvlJc w:val="left"/>
      <w:pPr>
        <w:ind w:left="1440" w:hanging="360"/>
      </w:pPr>
    </w:lvl>
    <w:lvl w:ilvl="2" w:tplc="70260332" w:tentative="1">
      <w:start w:val="1"/>
      <w:numFmt w:val="lowerRoman"/>
      <w:lvlText w:val="%3."/>
      <w:lvlJc w:val="right"/>
      <w:pPr>
        <w:ind w:left="2160" w:hanging="180"/>
      </w:pPr>
    </w:lvl>
    <w:lvl w:ilvl="3" w:tplc="70260332" w:tentative="1">
      <w:start w:val="1"/>
      <w:numFmt w:val="decimal"/>
      <w:lvlText w:val="%4."/>
      <w:lvlJc w:val="left"/>
      <w:pPr>
        <w:ind w:left="2880" w:hanging="360"/>
      </w:pPr>
    </w:lvl>
    <w:lvl w:ilvl="4" w:tplc="70260332" w:tentative="1">
      <w:start w:val="1"/>
      <w:numFmt w:val="lowerLetter"/>
      <w:lvlText w:val="%5."/>
      <w:lvlJc w:val="left"/>
      <w:pPr>
        <w:ind w:left="3600" w:hanging="360"/>
      </w:pPr>
    </w:lvl>
    <w:lvl w:ilvl="5" w:tplc="70260332" w:tentative="1">
      <w:start w:val="1"/>
      <w:numFmt w:val="lowerRoman"/>
      <w:lvlText w:val="%6."/>
      <w:lvlJc w:val="right"/>
      <w:pPr>
        <w:ind w:left="4320" w:hanging="180"/>
      </w:pPr>
    </w:lvl>
    <w:lvl w:ilvl="6" w:tplc="70260332" w:tentative="1">
      <w:start w:val="1"/>
      <w:numFmt w:val="decimal"/>
      <w:lvlText w:val="%7."/>
      <w:lvlJc w:val="left"/>
      <w:pPr>
        <w:ind w:left="5040" w:hanging="360"/>
      </w:pPr>
    </w:lvl>
    <w:lvl w:ilvl="7" w:tplc="70260332" w:tentative="1">
      <w:start w:val="1"/>
      <w:numFmt w:val="lowerLetter"/>
      <w:lvlText w:val="%8."/>
      <w:lvlJc w:val="left"/>
      <w:pPr>
        <w:ind w:left="5760" w:hanging="360"/>
      </w:pPr>
    </w:lvl>
    <w:lvl w:ilvl="8" w:tplc="70260332" w:tentative="1">
      <w:start w:val="1"/>
      <w:numFmt w:val="lowerRoman"/>
      <w:lvlText w:val="%9."/>
      <w:lvlJc w:val="right"/>
      <w:pPr>
        <w:ind w:left="6480" w:hanging="180"/>
      </w:pPr>
    </w:lvl>
  </w:abstractNum>
  <w:abstractNum w:abstractNumId="82409787">
    <w:multiLevelType w:val="hybridMultilevel"/>
    <w:lvl w:ilvl="0" w:tplc="43879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09787">
    <w:abstractNumId w:val="82409787"/>
  </w:num>
  <w:num w:numId="82409788">
    <w:abstractNumId w:val="824097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