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216" w:after="216" w:line="240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000000"/>
          <w:sz w:val="26"/>
          <w:szCs w:val="26"/>
        </w:rPr>
        <w:t xml:space="preserve">Betriebsvereinbarung zum Thema Betriebsferien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Zwischen der Firma […]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und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dem Betriebsrat der Firma […]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wird gemäß § 87 Abs. 1 Nr. 5 BetrVG vereinbart:</w:t>
      </w:r>
    </w:p>
    <w:p>
      <w:pPr>
        <w:numPr>
          <w:ilvl w:val="0"/>
          <w:numId w:val="10260"/>
        </w:numPr>
        <w:spacing w:before="0" w:after="0" w:line="240" w:lineRule="auto"/>
        <w:jc w:val="left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Um Kollisionen von Urlaubswünschen in den Schulferien zu vermeiden, werden in den Sommerferien für […] Wochen Betriebsferien vereinbart.</w:t>
      </w:r>
    </w:p>
    <w:p>
      <w:pPr>
        <w:numPr>
          <w:ilvl w:val="0"/>
          <w:numId w:val="10260"/>
        </w:numPr>
        <w:spacing w:before="0" w:after="0" w:line="240" w:lineRule="auto"/>
        <w:jc w:val="left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Die Betriebsferien werden festgelegt
</w:t>
      </w:r>
    </w:p>
    <w:p>
      <w:pPr>
        <w:numPr>
          <w:ilvl w:val="1"/>
          <w:numId w:val="1"/>
        </w:numPr>
        <w:spacing w:before="0" w:after="0" w:line="240" w:lineRule="auto"/>
        <w:jc w:val="left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im Jahre […] für die Zeit vom […] bis zum […]</w:t>
      </w:r>
    </w:p>
    <w:p>
      <w:pPr>
        <w:numPr>
          <w:ilvl w:val="1"/>
          <w:numId w:val="1"/>
        </w:numPr>
        <w:spacing w:before="0" w:after="0" w:line="240" w:lineRule="auto"/>
        <w:jc w:val="left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im Jahre […] für die Zeit vom […] bis zum […] und</w:t>
      </w:r>
    </w:p>
    <w:p>
      <w:pPr>
        <w:numPr>
          <w:ilvl w:val="1"/>
          <w:numId w:val="1"/>
        </w:numPr>
        <w:spacing w:before="0" w:after="0" w:line="240" w:lineRule="auto"/>
        <w:jc w:val="left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im Jahre […] für die Zeit vom […] bis zum […].</w:t>
      </w:r>
    </w:p>
    <w:p>
      <w:pPr>
        <w:numPr>
          <w:ilvl w:val="0"/>
          <w:numId w:val="10260"/>
        </w:numPr>
        <w:spacing w:before="0" w:after="0" w:line="240" w:lineRule="auto"/>
        <w:jc w:val="left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Die einheitliche Festlegung des Urlaubs gilt für alle Arbeitnehmer (folgende Arbeitnehmergruppen: […])</w:t>
      </w:r>
    </w:p>
    <w:p>
      <w:pPr>
        <w:numPr>
          <w:ilvl w:val="0"/>
          <w:numId w:val="10260"/>
        </w:numPr>
        <w:spacing w:before="0" w:after="0" w:line="240" w:lineRule="auto"/>
        <w:jc w:val="left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In den Betriebsferien wird in den Abteilungen […] ein Notdienst eingerichtet.
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Für diesen Notdienst sollen vor allem diejenigen eingesetzt werden, die die Wartezeit gemäß § 4 BUrlG noch nicht erfüllt und deshalb noch keinen Anspruch auf Erholungsurlaub haben.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Im Übrigen, d. h. soweit keine Arbeitnehmer freiwillig den Notdienst übernehmen wollen, sollen diejenigen, die für einen Notdienst von der Art ihrer Tätigkeit her in Frage kommen, gleichmäßig für den Dienst eingeteilt werden.</w:t>
      </w:r>
    </w:p>
    <w:p>
      <w:pPr>
        <w:numPr>
          <w:ilvl w:val="0"/>
          <w:numId w:val="10260"/>
        </w:numPr>
        <w:spacing w:before="0" w:after="0" w:line="240" w:lineRule="auto"/>
        <w:jc w:val="left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Diese Betriebsvereinbarung tritt mit dem Tage der Unterzeichnung in Kraft und kann von beiden Seiten mit einer Frist von […] Monaten gekündigt werden.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10260">
    <w:multiLevelType w:val="hybridMultilevel"/>
    <w:lvl w:ilvl="0" w:tplc="86764533">
      <w:start w:val="1"/>
      <w:numFmt w:val="decimal"/>
      <w:lvlText w:val="%1."/>
      <w:lvlJc w:val="left"/>
      <w:pPr>
        <w:ind w:left="720" w:hanging="360"/>
      </w:pPr>
    </w:lvl>
    <w:lvl w:ilvl="1" w:tplc="86764533" w:tentative="1">
      <w:start w:val="1"/>
      <w:numFmt w:val="lowerLetter"/>
      <w:lvlText w:val="%2."/>
      <w:lvlJc w:val="left"/>
      <w:pPr>
        <w:ind w:left="1440" w:hanging="360"/>
      </w:pPr>
    </w:lvl>
    <w:lvl w:ilvl="2" w:tplc="86764533" w:tentative="1">
      <w:start w:val="1"/>
      <w:numFmt w:val="lowerRoman"/>
      <w:lvlText w:val="%3."/>
      <w:lvlJc w:val="right"/>
      <w:pPr>
        <w:ind w:left="2160" w:hanging="180"/>
      </w:pPr>
    </w:lvl>
    <w:lvl w:ilvl="3" w:tplc="86764533" w:tentative="1">
      <w:start w:val="1"/>
      <w:numFmt w:val="decimal"/>
      <w:lvlText w:val="%4."/>
      <w:lvlJc w:val="left"/>
      <w:pPr>
        <w:ind w:left="2880" w:hanging="360"/>
      </w:pPr>
    </w:lvl>
    <w:lvl w:ilvl="4" w:tplc="86764533" w:tentative="1">
      <w:start w:val="1"/>
      <w:numFmt w:val="lowerLetter"/>
      <w:lvlText w:val="%5."/>
      <w:lvlJc w:val="left"/>
      <w:pPr>
        <w:ind w:left="3600" w:hanging="360"/>
      </w:pPr>
    </w:lvl>
    <w:lvl w:ilvl="5" w:tplc="86764533" w:tentative="1">
      <w:start w:val="1"/>
      <w:numFmt w:val="lowerRoman"/>
      <w:lvlText w:val="%6."/>
      <w:lvlJc w:val="right"/>
      <w:pPr>
        <w:ind w:left="4320" w:hanging="180"/>
      </w:pPr>
    </w:lvl>
    <w:lvl w:ilvl="6" w:tplc="86764533" w:tentative="1">
      <w:start w:val="1"/>
      <w:numFmt w:val="decimal"/>
      <w:lvlText w:val="%7."/>
      <w:lvlJc w:val="left"/>
      <w:pPr>
        <w:ind w:left="5040" w:hanging="360"/>
      </w:pPr>
    </w:lvl>
    <w:lvl w:ilvl="7" w:tplc="86764533" w:tentative="1">
      <w:start w:val="1"/>
      <w:numFmt w:val="lowerLetter"/>
      <w:lvlText w:val="%8."/>
      <w:lvlJc w:val="left"/>
      <w:pPr>
        <w:ind w:left="5760" w:hanging="360"/>
      </w:pPr>
    </w:lvl>
    <w:lvl w:ilvl="8" w:tplc="867645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13">
    <w:multiLevelType w:val="hybridMultilevel"/>
    <w:lvl w:ilvl="0" w:tplc="84230914">
      <w:start w:val="1"/>
      <w:numFmt w:val="decimal"/>
      <w:lvlText w:val="%1."/>
      <w:lvlJc w:val="left"/>
      <w:pPr>
        <w:ind w:left="720" w:hanging="360"/>
      </w:pPr>
    </w:lvl>
    <w:lvl w:ilvl="1" w:tplc="84230914" w:tentative="1">
      <w:start w:val="1"/>
      <w:numFmt w:val="lowerLetter"/>
      <w:lvlText w:val="%2."/>
      <w:lvlJc w:val="left"/>
      <w:pPr>
        <w:ind w:left="1440" w:hanging="360"/>
      </w:pPr>
    </w:lvl>
    <w:lvl w:ilvl="2" w:tplc="84230914" w:tentative="1">
      <w:start w:val="1"/>
      <w:numFmt w:val="lowerRoman"/>
      <w:lvlText w:val="%3."/>
      <w:lvlJc w:val="right"/>
      <w:pPr>
        <w:ind w:left="2160" w:hanging="180"/>
      </w:pPr>
    </w:lvl>
    <w:lvl w:ilvl="3" w:tplc="84230914" w:tentative="1">
      <w:start w:val="1"/>
      <w:numFmt w:val="decimal"/>
      <w:lvlText w:val="%4."/>
      <w:lvlJc w:val="left"/>
      <w:pPr>
        <w:ind w:left="2880" w:hanging="360"/>
      </w:pPr>
    </w:lvl>
    <w:lvl w:ilvl="4" w:tplc="84230914" w:tentative="1">
      <w:start w:val="1"/>
      <w:numFmt w:val="lowerLetter"/>
      <w:lvlText w:val="%5."/>
      <w:lvlJc w:val="left"/>
      <w:pPr>
        <w:ind w:left="3600" w:hanging="360"/>
      </w:pPr>
    </w:lvl>
    <w:lvl w:ilvl="5" w:tplc="84230914" w:tentative="1">
      <w:start w:val="1"/>
      <w:numFmt w:val="lowerRoman"/>
      <w:lvlText w:val="%6."/>
      <w:lvlJc w:val="right"/>
      <w:pPr>
        <w:ind w:left="4320" w:hanging="180"/>
      </w:pPr>
    </w:lvl>
    <w:lvl w:ilvl="6" w:tplc="84230914" w:tentative="1">
      <w:start w:val="1"/>
      <w:numFmt w:val="decimal"/>
      <w:lvlText w:val="%7."/>
      <w:lvlJc w:val="left"/>
      <w:pPr>
        <w:ind w:left="5040" w:hanging="360"/>
      </w:pPr>
    </w:lvl>
    <w:lvl w:ilvl="7" w:tplc="84230914" w:tentative="1">
      <w:start w:val="1"/>
      <w:numFmt w:val="lowerLetter"/>
      <w:lvlText w:val="%8."/>
      <w:lvlJc w:val="left"/>
      <w:pPr>
        <w:ind w:left="5760" w:hanging="360"/>
      </w:pPr>
    </w:lvl>
    <w:lvl w:ilvl="8" w:tplc="842309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12">
    <w:multiLevelType w:val="hybridMultilevel"/>
    <w:lvl w:ilvl="0" w:tplc="875468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412">
    <w:abstractNumId w:val="10412"/>
  </w:num>
  <w:num w:numId="10413">
    <w:abstractNumId w:val="10413"/>
  </w:num>
  <w:num w:numId="10260">
    <w:abstractNumId w:val="102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
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
<Relationship Id="rId8" Type="http://schemas.openxmlformats.org/officeDocument/2006/relationships/fontTable" Target="fontTable.xml"/>
<Relationship Id="rId3" Type="http://schemas.openxmlformats.org/officeDocument/2006/relationships/styles" Target="styles.xml"/>
<Relationship Id="rId7" Type="http://schemas.openxmlformats.org/officeDocument/2006/relationships/endnotes" Target="endnotes.xml"/>
<Relationship Id="rId2" Type="http://schemas.openxmlformats.org/officeDocument/2006/relationships/numbering" Target="numbering.xml"/>
<Relationship Id="rId1" Type="http://schemas.openxmlformats.org/officeDocument/2006/relationships/customXml" Target="../customXml/item1.xml"/>
<Relationship Id="rId6" Type="http://schemas.openxmlformats.org/officeDocument/2006/relationships/footnotes" Target="footnotes.xml"/>
<Relationship Id="rId5" Type="http://schemas.openxmlformats.org/officeDocument/2006/relationships/webSettings" Target="webSettings.xml"/>
<Relationship Id="rId4" Type="http://schemas.openxmlformats.org/officeDocument/2006/relationships/settings" Target="settings.xml"/>
<Relationship Id="rId9" Type="http://schemas.openxmlformats.org/officeDocument/2006/relationships/theme" Target="theme/theme1.xml"/>
<Relationship Id="rId10" Type="http://schemas.openxmlformats.org/officeDocument/2006/relationships/comments" Target="comments.xml"/>
<Relationship Id="rId978219140" Type="http://schemas.microsoft.com/office/2011/relationships/commentsExtended" Target="commentsExtended.xml"/></Relationships>

</file>

<file path=word/_rels/endnotes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