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Arbeitszeit-Lager (für gewerbliche Arbeitnehmer im Internationalen Lager)</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Die Betriebsvereinbarung gilt für alle gewerblichen Arbeitnehmer in Vollzeit im Bereich des internationalen Lagers.</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2. regelmäßige Arbeitszeit</w:t>
      </w:r>
    </w:p>
    <w:tbl>
      <w:tblPr>
        <w:tblStyle w:val="NormalTablePHPDOCX"/>
        <w:tblCellMar>
          <w:left w:type="dxa" w:w="0"/>
          <w:right w:type="dxa" w:w="0"/>
        </w:tblCellMar>
        <w:tblW w:w="0" w:type="auto"/>
        <w:tblInd w:w="0" w:type="auto"/>
        <w:tblBorders/>
      </w:tblPr>
      <w:tblGrid>
        <w:gridCol w:w="1"/>
        <w:gridCol w:w="1"/>
        <w:gridCol w:w="1"/>
      </w:tblGrid>
      <w:tr>
        <w:trPr>
          <w:cantSplit/>
          <w:trHeight w:val="0" w:hRule="atLeast"/>
        </w:trPr>
        <w:tc>
          <w:tcPr>
            <w:tcW w:w="0" w:type="auto"/>
            <w:vMerge w:val="restar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Montag - Mittwoch</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Schicht I</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Uhr – […] Uhr</w:t>
            </w:r>
          </w:p>
        </w:tc>
      </w:tr>
      <w:tr>
        <w:trPr>
          <w:cantSplit/>
          <w:trHeight w:val="0" w:hRule="atLeast"/>
        </w:trPr>
        <w:tc>
          <w:tcPr>
            <w:gridSpan w:val="1"/>
            <w:vMerge w:val="continue"/>
            <w:tcBorders>
              <w:top w:val="single" w:color="000000" w:sz="5"/>
              <w:left w:val="single" w:color="000000" w:sz="5"/>
              <w:bottom w:val="single" w:color="000000" w:sz="5"/>
              <w:right w:val="single" w:color="000000" w:sz="5"/>
            </w:tcBorders>
          </w:tcP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Schicht II</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Uhr – […] Uhr</w:t>
            </w:r>
          </w:p>
        </w:tc>
      </w:tr>
      <w:tr>
        <w:trPr>
          <w:cantSplit/>
          <w:trHeight w:val="0" w:hRule="atLeast"/>
        </w:trPr>
        <w:tc>
          <w:tcPr>
            <w:tcW w:w="0" w:type="auto"/>
            <w:vMerge w:val="restart"/>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Donnerstag - Freitag</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Schicht I</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Uhr – […] Uhr</w:t>
            </w:r>
          </w:p>
        </w:tc>
      </w:tr>
      <w:tr>
        <w:trPr>
          <w:cantSplit/>
          <w:trHeight w:val="0" w:hRule="atLeast"/>
        </w:trPr>
        <w:tc>
          <w:tcPr>
            <w:gridSpan w:val="1"/>
            <w:vMerge w:val="continue"/>
            <w:tcBorders>
              <w:top w:val="single" w:color="000000" w:sz="5"/>
              <w:left w:val="single" w:color="000000" w:sz="5"/>
              <w:bottom w:val="single" w:color="000000" w:sz="5"/>
              <w:right w:val="single" w:color="000000" w:sz="5"/>
            </w:tcBorders>
          </w:tcP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Schicht II</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Uhr – […] Uhr</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Rahmenzeit</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Mo - Fr</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Uhr – […] Uhr</w:t>
            </w:r>
          </w:p>
        </w:tc>
      </w:tr>
    </w:tbl>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3. Arbeitsende der Spätschicht</w:t>
      </w:r>
    </w:p>
    <w:p>
      <w:pPr>
        <w:widowControl w:val="on"/>
        <w:pBdr/>
        <w:spacing w:before="220" w:after="220" w:line="240" w:lineRule="auto"/>
        <w:ind w:left="0" w:right="0"/>
        <w:jc w:val="left"/>
      </w:pPr>
      <w:r>
        <w:rPr>
          <w:rFonts w:ascii="Arial" w:hAnsi="Arial" w:eastAsia="Arial" w:cs="Arial"/>
          <w:color w:val="000000"/>
          <w:sz w:val="22"/>
          <w:szCs w:val="22"/>
        </w:rPr>
        <w:t xml:space="preserve">Die Arbeitszeit der Spätschicht endet regelmäßig mit der Abfertigung des letzten LKW.</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4. Samstags-Arbeit</w:t>
      </w:r>
    </w:p>
    <w:p>
      <w:pPr>
        <w:widowControl w:val="on"/>
        <w:pBdr/>
        <w:spacing w:before="220" w:after="220" w:line="240" w:lineRule="auto"/>
        <w:ind w:left="0" w:right="0"/>
        <w:jc w:val="left"/>
      </w:pPr>
      <w:r>
        <w:rPr>
          <w:rFonts w:ascii="Arial" w:hAnsi="Arial" w:eastAsia="Arial" w:cs="Arial"/>
          <w:color w:val="000000"/>
          <w:sz w:val="22"/>
          <w:szCs w:val="22"/>
        </w:rPr>
        <w:t xml:space="preserve">Bei Bedarf ist die Einsatzbereitschaft der Abteilung bis Samstagmittag sicherzustellen.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5. Schlussbestimmungen</w:t>
      </w:r>
    </w:p>
    <w:p>
      <w:pPr>
        <w:widowControl w:val="on"/>
        <w:pBdr/>
        <w:spacing w:before="220" w:after="220" w:line="240" w:lineRule="auto"/>
        <w:ind w:left="0" w:right="0"/>
        <w:jc w:val="left"/>
      </w:pPr>
      <w:r>
        <w:rPr>
          <w:rFonts w:ascii="Arial" w:hAnsi="Arial" w:eastAsia="Arial" w:cs="Arial"/>
          <w:color w:val="000000"/>
          <w:sz w:val="22"/>
          <w:szCs w:val="22"/>
        </w:rPr>
        <w:t xml:space="preserve">Die Geschäftsleitung ist für die Einhaltung der arbeitszeitrechtlichen Bestimmungen verantwortlich. Die Geschäftsleitung ist berechtigt, die Betriebsvereinbarung im Falle nicht gewährleisteter Einsatzbereitschaft für die Abteilung im Einvernehmen mit dem Betriebsrat auszusetzen. Gleiches gilt bei nachhaltigen Störungen oder dringender wirtschaftlicher Notwendigkeit. Innerhalb einer Wochenfrist werden dann Verhandlungen mit dem Betriebsrat über eine sinnvolle Neuregelung getroffen.</w:t>
      </w:r>
    </w:p>
    <w:p>
      <w:pPr>
        <w:widowControl w:val="on"/>
        <w:pBdr/>
        <w:spacing w:before="220" w:after="220" w:line="240" w:lineRule="auto"/>
        <w:ind w:left="0" w:right="0"/>
        <w:jc w:val="left"/>
      </w:pPr>
      <w:r>
        <w:rPr>
          <w:rFonts w:ascii="Arial" w:hAnsi="Arial" w:eastAsia="Arial" w:cs="Arial"/>
          <w:color w:val="000000"/>
          <w:sz w:val="22"/>
          <w:szCs w:val="22"/>
        </w:rPr>
        <w:t xml:space="preserve">Diese Vereinbarung tritt ab dem […] in Kraft; sie gilt zunächst bis zum […] und verlängert sich automatisch um ein Jahr, wenn sie nicht mit einer Frist von drei Monaten zum Kalenderjahresende von einer der Vertragsparteien schriftlich gekündigt wird.</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3146">
    <w:multiLevelType w:val="hybridMultilevel"/>
    <w:lvl w:ilvl="0" w:tplc="17533393">
      <w:start w:val="1"/>
      <w:numFmt w:val="decimal"/>
      <w:lvlText w:val="%1."/>
      <w:lvlJc w:val="left"/>
      <w:pPr>
        <w:ind w:left="720" w:hanging="360"/>
      </w:pPr>
    </w:lvl>
    <w:lvl w:ilvl="1" w:tplc="17533393" w:tentative="1">
      <w:start w:val="1"/>
      <w:numFmt w:val="lowerLetter"/>
      <w:lvlText w:val="%2."/>
      <w:lvlJc w:val="left"/>
      <w:pPr>
        <w:ind w:left="1440" w:hanging="360"/>
      </w:pPr>
    </w:lvl>
    <w:lvl w:ilvl="2" w:tplc="17533393" w:tentative="1">
      <w:start w:val="1"/>
      <w:numFmt w:val="lowerRoman"/>
      <w:lvlText w:val="%3."/>
      <w:lvlJc w:val="right"/>
      <w:pPr>
        <w:ind w:left="2160" w:hanging="180"/>
      </w:pPr>
    </w:lvl>
    <w:lvl w:ilvl="3" w:tplc="17533393" w:tentative="1">
      <w:start w:val="1"/>
      <w:numFmt w:val="decimal"/>
      <w:lvlText w:val="%4."/>
      <w:lvlJc w:val="left"/>
      <w:pPr>
        <w:ind w:left="2880" w:hanging="360"/>
      </w:pPr>
    </w:lvl>
    <w:lvl w:ilvl="4" w:tplc="17533393" w:tentative="1">
      <w:start w:val="1"/>
      <w:numFmt w:val="lowerLetter"/>
      <w:lvlText w:val="%5."/>
      <w:lvlJc w:val="left"/>
      <w:pPr>
        <w:ind w:left="3600" w:hanging="360"/>
      </w:pPr>
    </w:lvl>
    <w:lvl w:ilvl="5" w:tplc="17533393" w:tentative="1">
      <w:start w:val="1"/>
      <w:numFmt w:val="lowerRoman"/>
      <w:lvlText w:val="%6."/>
      <w:lvlJc w:val="right"/>
      <w:pPr>
        <w:ind w:left="4320" w:hanging="180"/>
      </w:pPr>
    </w:lvl>
    <w:lvl w:ilvl="6" w:tplc="17533393" w:tentative="1">
      <w:start w:val="1"/>
      <w:numFmt w:val="decimal"/>
      <w:lvlText w:val="%7."/>
      <w:lvlJc w:val="left"/>
      <w:pPr>
        <w:ind w:left="5040" w:hanging="360"/>
      </w:pPr>
    </w:lvl>
    <w:lvl w:ilvl="7" w:tplc="17533393" w:tentative="1">
      <w:start w:val="1"/>
      <w:numFmt w:val="lowerLetter"/>
      <w:lvlText w:val="%8."/>
      <w:lvlJc w:val="left"/>
      <w:pPr>
        <w:ind w:left="5760" w:hanging="360"/>
      </w:pPr>
    </w:lvl>
    <w:lvl w:ilvl="8" w:tplc="17533393" w:tentative="1">
      <w:start w:val="1"/>
      <w:numFmt w:val="lowerRoman"/>
      <w:lvlText w:val="%9."/>
      <w:lvlJc w:val="right"/>
      <w:pPr>
        <w:ind w:left="6480" w:hanging="180"/>
      </w:pPr>
    </w:lvl>
  </w:abstractNum>
  <w:abstractNum w:abstractNumId="13145">
    <w:multiLevelType w:val="hybridMultilevel"/>
    <w:lvl w:ilvl="0" w:tplc="651819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145">
    <w:abstractNumId w:val="13145"/>
  </w:num>
  <w:num w:numId="13146">
    <w:abstractNumId w:val="131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330439563"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