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216" w:after="216" w:line="240" w:lineRule="auto"/>
        <w:ind w:left="0" w:right="0"/>
        <w:jc w:val="left"/>
        <w:outlineLvl w:val="1"/>
      </w:pPr>
      <w:r>
        <w:rPr>
          <w:rFonts w:ascii="Arial" w:hAnsi="Arial" w:eastAsia="Arial" w:cs="Arial"/>
          <w:b/>
          <w:bCs/>
          <w:color w:val="000000"/>
          <w:sz w:val="26"/>
          <w:szCs w:val="26"/>
        </w:rPr>
        <w:t xml:space="preserve">Betriebsvereinbarung zum Thema Gewinnbeteiligung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Zwischen der Firma […]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und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dem Betriebsrat der Firma […]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wird gemäß § 87 Abs. 1 Nr. 10 BetrVG vereinbart:</w:t>
      </w:r>
    </w:p>
    <w:p>
      <w:pPr>
        <w:numPr>
          <w:ilvl w:val="0"/>
          <w:numId w:val="2443"/>
        </w:numPr>
        <w:spacing w:before="0" w:after="0" w:line="240" w:lineRule="auto"/>
        <w:jc w:val="left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ascii="Arial" w:hAnsi="Arial" w:eastAsia="Arial" w:cs="Arial"/>
          <w:color w:val="000000"/>
          <w:sz w:val="22"/>
          <w:szCs w:val="22"/>
        </w:rPr>
        <w:t xml:space="preserve">Geschäftsleitung und Betriebsrat sind sich einig, dass die Beschäftigten in Zukunft am Jahreserfolg des Unternehmens beteiligt werden sollen, vorausgesetzt, es ist im abgelaufenen Geschäftsjahr ein Unternehmensgewinn erzielt worden, der mindestens […] % vom Umsatz beträgt. Die gesamte Gewinnausschüttung erfolgt in Höhe von […] % des Gewinns.</w:t>
      </w:r>
    </w:p>
    <w:p>
      <w:pPr>
        <w:numPr>
          <w:ilvl w:val="0"/>
          <w:numId w:val="2443"/>
        </w:numPr>
        <w:spacing w:before="0" w:after="0" w:line="240" w:lineRule="auto"/>
        <w:jc w:val="left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ascii="Arial" w:hAnsi="Arial" w:eastAsia="Arial" w:cs="Arial"/>
          <w:color w:val="000000"/>
          <w:sz w:val="22"/>
          <w:szCs w:val="22"/>
        </w:rPr>
        <w:t xml:space="preserve">Anspruchsberechtigt sind alle Arbeitnehmer im Sinne des § 5 BetrVG, die in einem festen Arbeitsverhältnis zur Firma […] stehen oder standen. Keinen Anspruch haben dagegen vorübergehend beschäftigte Aushilfen, Praktikanten und Werkstudenten.</w:t>
      </w:r>
    </w:p>
    <w:p>
      <w:pPr>
        <w:numPr>
          <w:ilvl w:val="0"/>
          <w:numId w:val="2443"/>
        </w:numPr>
        <w:spacing w:before="0" w:after="0" w:line="240" w:lineRule="auto"/>
        <w:jc w:val="left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ascii="Arial" w:hAnsi="Arial" w:eastAsia="Arial" w:cs="Arial"/>
          <w:color w:val="000000"/>
          <w:sz w:val="22"/>
          <w:szCs w:val="22"/>
        </w:rPr>
        <w:t xml:space="preserve">Mitarbeiter, die nicht für die Dauer des gesamten Bezugsjahres beschäftigt gewesen sind, werden nur anteilig am Gewinn beteiligt, d. h. in Höhe von 1/12 pro vollen Kalendermonat der Beschäftigung.</w:t>
      </w:r>
    </w:p>
    <w:p>
      <w:pPr>
        <w:numPr>
          <w:ilvl w:val="0"/>
          <w:numId w:val="2443"/>
        </w:numPr>
        <w:spacing w:before="0" w:after="0" w:line="240" w:lineRule="auto"/>
        <w:jc w:val="left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ascii="Arial" w:hAnsi="Arial" w:eastAsia="Arial" w:cs="Arial"/>
          <w:color w:val="000000"/>
          <w:sz w:val="22"/>
          <w:szCs w:val="22"/>
        </w:rPr>
        <w:t xml:space="preserve">Die zu verteilende Summe wird gleichmäßig unter den Anspruchsberechtigten verteilt, ohne dass nach Position, Betriebszugehörigkeit oder anderen Kriterien unterschieden wird.</w:t>
      </w:r>
    </w:p>
    <w:p>
      <w:pPr>
        <w:numPr>
          <w:ilvl w:val="0"/>
          <w:numId w:val="2443"/>
        </w:numPr>
        <w:spacing w:before="0" w:after="0" w:line="240" w:lineRule="auto"/>
        <w:jc w:val="left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ascii="Arial" w:hAnsi="Arial" w:eastAsia="Arial" w:cs="Arial"/>
          <w:color w:val="000000"/>
          <w:sz w:val="22"/>
          <w:szCs w:val="22"/>
        </w:rPr>
        <w:t xml:space="preserve">Auszubildende erhalten […] % der normalen Gewinnbeteiligung. Für die Jahre, in denen die Ausbildung begonnen bzw. beendet worden ist, besteht Anspruch auf eine Gewinnbeteiligung in Höhe von 1/12 für jeden vollen Kalendermonat.</w:t>
      </w:r>
    </w:p>
    <w:p>
      <w:pPr>
        <w:numPr>
          <w:ilvl w:val="0"/>
          <w:numId w:val="2443"/>
        </w:numPr>
        <w:spacing w:before="0" w:after="0" w:line="240" w:lineRule="auto"/>
        <w:jc w:val="left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ascii="Arial" w:hAnsi="Arial" w:eastAsia="Arial" w:cs="Arial"/>
          <w:color w:val="000000"/>
          <w:sz w:val="22"/>
          <w:szCs w:val="22"/>
        </w:rPr>
        <w:t xml:space="preserve">Teilzeitbeschäftigte haben einen Anspruch auf Gewinnbeteiligung, dessen Höhe sich nach dem Verhältnis ihrer vertraglichen Arbeitszeit zur Arbeitszeit eines Vollzeitbeschäftigten richtet.</w:t>
      </w:r>
    </w:p>
    <w:p>
      <w:pPr>
        <w:numPr>
          <w:ilvl w:val="0"/>
          <w:numId w:val="2443"/>
        </w:numPr>
        <w:spacing w:before="0" w:after="0" w:line="240" w:lineRule="auto"/>
        <w:jc w:val="left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ascii="Arial" w:hAnsi="Arial" w:eastAsia="Arial" w:cs="Arial"/>
          <w:color w:val="000000"/>
          <w:sz w:val="22"/>
          <w:szCs w:val="22"/>
        </w:rPr>
        <w:t xml:space="preserve">Für Zeiten des Mutterschafts- und Erziehungsurlaubs sowie des Wehr- oder Ersatzdienstes besteht kein Anspruch auf Gewinnbeteiligung.</w:t>
      </w:r>
    </w:p>
    <w:p>
      <w:pPr>
        <w:numPr>
          <w:ilvl w:val="0"/>
          <w:numId w:val="2443"/>
        </w:numPr>
        <w:spacing w:before="0" w:after="0" w:line="240" w:lineRule="auto"/>
        <w:jc w:val="left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ascii="Arial" w:hAnsi="Arial" w:eastAsia="Arial" w:cs="Arial"/>
          <w:color w:val="000000"/>
          <w:sz w:val="22"/>
          <w:szCs w:val="22"/>
        </w:rPr>
        <w:t xml:space="preserve">Fehlzeiten im Bezugsjahr auf Grund von Krankheit oder Maßnahmen medizinischer Rehabilitation führen zu einer Kürzung des Anspruchs. Die Kürzung beträgt […] % des auf einen Arbeitstag entfallenden Arbeitsentgelts.</w:t>
      </w:r>
    </w:p>
    <w:p>
      <w:pPr>
        <w:numPr>
          <w:ilvl w:val="0"/>
          <w:numId w:val="2443"/>
        </w:numPr>
        <w:spacing w:before="0" w:after="0" w:line="240" w:lineRule="auto"/>
        <w:jc w:val="left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ascii="Arial" w:hAnsi="Arial" w:eastAsia="Arial" w:cs="Arial"/>
          <w:color w:val="000000"/>
          <w:sz w:val="22"/>
          <w:szCs w:val="22"/>
        </w:rPr>
        <w:t xml:space="preserve">Die Gewinnbeteiligung ist jeweils […] Monate nach Vorlage der Bilanzen in Abstimmung mit dem Betriebsrat abzurechnen und auszuzahlen. Ausgezahlt werden muss die Gewinnbeteiligung spätestens am […] des Geschäftsjahres, das auf das Bezugsjahr folgt.</w:t>
      </w:r>
    </w:p>
    <w:p>
      <w:pPr>
        <w:numPr>
          <w:ilvl w:val="0"/>
          <w:numId w:val="2443"/>
        </w:numPr>
        <w:spacing w:before="0" w:after="0" w:line="240" w:lineRule="auto"/>
        <w:jc w:val="left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ascii="Arial" w:hAnsi="Arial" w:eastAsia="Arial" w:cs="Arial"/>
          <w:color w:val="000000"/>
          <w:sz w:val="22"/>
          <w:szCs w:val="22"/>
        </w:rPr>
        <w:t xml:space="preserve">Diese Betriebsvereinbarung tritt mit dem Tage der Unterzeichnung in Kraft und kann von beiden Seiten mit einer Frist von […] Monaten gekündigt werden.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14="http://schemas.microsoft.com/office/word/2010/wordml" xmlns:w15="http://schemas.microsoft.com/office/word/2012/wordml" xmlns:w="http://schemas.openxmlformats.org/wordprocessingml/2006/main" xmlns:wne="http://schemas.microsoft.com/office/word/2006/wordml" mc:Ignorable="w14 w15 wp14">
  <w:abstractNum w:abstractNumId="2443">
    <w:multiLevelType w:val="hybridMultilevel"/>
    <w:lvl w:ilvl="0" w:tplc="35691969">
      <w:start w:val="1"/>
      <w:numFmt w:val="decimal"/>
      <w:lvlText w:val="%1."/>
      <w:lvlJc w:val="left"/>
      <w:pPr>
        <w:ind w:left="720" w:hanging="360"/>
      </w:pPr>
    </w:lvl>
    <w:lvl w:ilvl="1" w:tplc="35691969" w:tentative="1">
      <w:start w:val="1"/>
      <w:numFmt w:val="lowerLetter"/>
      <w:lvlText w:val="%2."/>
      <w:lvlJc w:val="left"/>
      <w:pPr>
        <w:ind w:left="1440" w:hanging="360"/>
      </w:pPr>
    </w:lvl>
    <w:lvl w:ilvl="2" w:tplc="35691969" w:tentative="1">
      <w:start w:val="1"/>
      <w:numFmt w:val="lowerRoman"/>
      <w:lvlText w:val="%3."/>
      <w:lvlJc w:val="right"/>
      <w:pPr>
        <w:ind w:left="2160" w:hanging="180"/>
      </w:pPr>
    </w:lvl>
    <w:lvl w:ilvl="3" w:tplc="35691969" w:tentative="1">
      <w:start w:val="1"/>
      <w:numFmt w:val="decimal"/>
      <w:lvlText w:val="%4."/>
      <w:lvlJc w:val="left"/>
      <w:pPr>
        <w:ind w:left="2880" w:hanging="360"/>
      </w:pPr>
    </w:lvl>
    <w:lvl w:ilvl="4" w:tplc="35691969" w:tentative="1">
      <w:start w:val="1"/>
      <w:numFmt w:val="lowerLetter"/>
      <w:lvlText w:val="%5."/>
      <w:lvlJc w:val="left"/>
      <w:pPr>
        <w:ind w:left="3600" w:hanging="360"/>
      </w:pPr>
    </w:lvl>
    <w:lvl w:ilvl="5" w:tplc="35691969" w:tentative="1">
      <w:start w:val="1"/>
      <w:numFmt w:val="lowerRoman"/>
      <w:lvlText w:val="%6."/>
      <w:lvlJc w:val="right"/>
      <w:pPr>
        <w:ind w:left="4320" w:hanging="180"/>
      </w:pPr>
    </w:lvl>
    <w:lvl w:ilvl="6" w:tplc="35691969" w:tentative="1">
      <w:start w:val="1"/>
      <w:numFmt w:val="decimal"/>
      <w:lvlText w:val="%7."/>
      <w:lvlJc w:val="left"/>
      <w:pPr>
        <w:ind w:left="5040" w:hanging="360"/>
      </w:pPr>
    </w:lvl>
    <w:lvl w:ilvl="7" w:tplc="35691969" w:tentative="1">
      <w:start w:val="1"/>
      <w:numFmt w:val="lowerLetter"/>
      <w:lvlText w:val="%8."/>
      <w:lvlJc w:val="left"/>
      <w:pPr>
        <w:ind w:left="5760" w:hanging="360"/>
      </w:pPr>
    </w:lvl>
    <w:lvl w:ilvl="8" w:tplc="3569196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93">
    <w:multiLevelType w:val="hybridMultilevel"/>
    <w:lvl w:ilvl="0" w:tplc="85993703">
      <w:start w:val="1"/>
      <w:numFmt w:val="decimal"/>
      <w:lvlText w:val="%1."/>
      <w:lvlJc w:val="left"/>
      <w:pPr>
        <w:ind w:left="720" w:hanging="360"/>
      </w:pPr>
    </w:lvl>
    <w:lvl w:ilvl="1" w:tplc="85993703" w:tentative="1">
      <w:start w:val="1"/>
      <w:numFmt w:val="lowerLetter"/>
      <w:lvlText w:val="%2."/>
      <w:lvlJc w:val="left"/>
      <w:pPr>
        <w:ind w:left="1440" w:hanging="360"/>
      </w:pPr>
    </w:lvl>
    <w:lvl w:ilvl="2" w:tplc="85993703" w:tentative="1">
      <w:start w:val="1"/>
      <w:numFmt w:val="lowerRoman"/>
      <w:lvlText w:val="%3."/>
      <w:lvlJc w:val="right"/>
      <w:pPr>
        <w:ind w:left="2160" w:hanging="180"/>
      </w:pPr>
    </w:lvl>
    <w:lvl w:ilvl="3" w:tplc="85993703" w:tentative="1">
      <w:start w:val="1"/>
      <w:numFmt w:val="decimal"/>
      <w:lvlText w:val="%4."/>
      <w:lvlJc w:val="left"/>
      <w:pPr>
        <w:ind w:left="2880" w:hanging="360"/>
      </w:pPr>
    </w:lvl>
    <w:lvl w:ilvl="4" w:tplc="85993703" w:tentative="1">
      <w:start w:val="1"/>
      <w:numFmt w:val="lowerLetter"/>
      <w:lvlText w:val="%5."/>
      <w:lvlJc w:val="left"/>
      <w:pPr>
        <w:ind w:left="3600" w:hanging="360"/>
      </w:pPr>
    </w:lvl>
    <w:lvl w:ilvl="5" w:tplc="85993703" w:tentative="1">
      <w:start w:val="1"/>
      <w:numFmt w:val="lowerRoman"/>
      <w:lvlText w:val="%6."/>
      <w:lvlJc w:val="right"/>
      <w:pPr>
        <w:ind w:left="4320" w:hanging="180"/>
      </w:pPr>
    </w:lvl>
    <w:lvl w:ilvl="6" w:tplc="85993703" w:tentative="1">
      <w:start w:val="1"/>
      <w:numFmt w:val="decimal"/>
      <w:lvlText w:val="%7."/>
      <w:lvlJc w:val="left"/>
      <w:pPr>
        <w:ind w:left="5040" w:hanging="360"/>
      </w:pPr>
    </w:lvl>
    <w:lvl w:ilvl="7" w:tplc="85993703" w:tentative="1">
      <w:start w:val="1"/>
      <w:numFmt w:val="lowerLetter"/>
      <w:lvlText w:val="%8."/>
      <w:lvlJc w:val="left"/>
      <w:pPr>
        <w:ind w:left="5760" w:hanging="360"/>
      </w:pPr>
    </w:lvl>
    <w:lvl w:ilvl="8" w:tplc="8599370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92">
    <w:multiLevelType w:val="hybridMultilevel"/>
    <w:lvl w:ilvl="0" w:tplc="290233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792">
    <w:abstractNumId w:val="4792"/>
  </w:num>
  <w:num w:numId="4793">
    <w:abstractNumId w:val="4793"/>
  </w:num>
  <w:num w:numId="2443">
    <w:abstractNumId w:val="24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977642292" Type="http://schemas.microsoft.com/office/2011/relationships/commentsExtended" Target="commentsExtended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