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4183"/>
        <w:spacing w:after="0"/>
        <w:rPr>
          <w:sz w:val="20"/>
          <w:szCs w:val="20"/>
          <w:color w:val="auto"/>
        </w:rPr>
      </w:pPr>
      <w:r>
        <w:rPr>
          <w:rFonts w:ascii="Calibri" w:cs="Calibri" w:eastAsia="Calibri" w:hAnsi="Calibri"/>
          <w:sz w:val="16"/>
          <w:szCs w:val="16"/>
          <w:color w:val="auto"/>
        </w:rPr>
        <w:t>502 / vereinfachtes + normales Wahlverfahren / Hinweise für den Wahlvorstand</w:t>
      </w:r>
    </w:p>
    <w:p>
      <w:pPr>
        <w:spacing w:after="0" w:line="200" w:lineRule="exact"/>
        <w:rPr>
          <w:sz w:val="24"/>
          <w:szCs w:val="24"/>
          <w:color w:val="auto"/>
        </w:rPr>
      </w:pPr>
    </w:p>
    <w:p>
      <w:pPr>
        <w:spacing w:after="0" w:line="318" w:lineRule="exact"/>
        <w:rPr>
          <w:sz w:val="24"/>
          <w:szCs w:val="24"/>
          <w:color w:val="auto"/>
        </w:rPr>
      </w:pPr>
    </w:p>
    <w:p>
      <w:pPr>
        <w:jc w:val="center"/>
        <w:ind w:right="-2"/>
        <w:spacing w:after="0"/>
        <w:rPr>
          <w:sz w:val="20"/>
          <w:szCs w:val="20"/>
          <w:color w:val="auto"/>
        </w:rPr>
      </w:pPr>
      <w:r>
        <w:rPr>
          <w:rFonts w:ascii="Arial" w:cs="Arial" w:eastAsia="Arial" w:hAnsi="Arial"/>
          <w:sz w:val="28"/>
          <w:szCs w:val="28"/>
          <w:b w:val="1"/>
          <w:bCs w:val="1"/>
          <w:color w:val="auto"/>
        </w:rPr>
        <w:t>Wichtige Hinweise für den Wahlvorstand</w:t>
      </w:r>
    </w:p>
    <w:p>
      <w:pPr>
        <w:spacing w:after="0" w:line="200" w:lineRule="exact"/>
        <w:rPr>
          <w:sz w:val="24"/>
          <w:szCs w:val="24"/>
          <w:color w:val="auto"/>
        </w:rPr>
      </w:pPr>
    </w:p>
    <w:p>
      <w:pPr>
        <w:spacing w:after="0" w:line="330" w:lineRule="exact"/>
        <w:rPr>
          <w:sz w:val="24"/>
          <w:szCs w:val="24"/>
          <w:color w:val="auto"/>
        </w:rPr>
      </w:pPr>
    </w:p>
    <w:p>
      <w:pPr>
        <w:ind w:left="3"/>
        <w:spacing w:after="0" w:line="278" w:lineRule="auto"/>
        <w:rPr>
          <w:sz w:val="20"/>
          <w:szCs w:val="20"/>
          <w:color w:val="auto"/>
        </w:rPr>
      </w:pPr>
      <w:r>
        <w:rPr>
          <w:rFonts w:ascii="Arial" w:cs="Arial" w:eastAsia="Arial" w:hAnsi="Arial"/>
          <w:sz w:val="23"/>
          <w:szCs w:val="23"/>
          <w:color w:val="auto"/>
        </w:rPr>
        <w:t xml:space="preserve">Als erste </w:t>
      </w:r>
      <w:r>
        <w:rPr>
          <w:rFonts w:ascii="Arial" w:cs="Arial" w:eastAsia="Arial" w:hAnsi="Arial"/>
          <w:sz w:val="23"/>
          <w:szCs w:val="23"/>
          <w:b w:val="1"/>
          <w:bCs w:val="1"/>
          <w:color w:val="auto"/>
        </w:rPr>
        <w:t>„</w:t>
      </w:r>
      <w:r>
        <w:rPr>
          <w:rFonts w:ascii="Arial" w:cs="Arial" w:eastAsia="Arial" w:hAnsi="Arial"/>
          <w:sz w:val="23"/>
          <w:szCs w:val="23"/>
          <w:color w:val="auto"/>
        </w:rPr>
        <w:t>Amtshandlung</w:t>
      </w:r>
      <w:r>
        <w:rPr>
          <w:rFonts w:ascii="Arial" w:cs="Arial" w:eastAsia="Arial" w:hAnsi="Arial"/>
          <w:sz w:val="23"/>
          <w:szCs w:val="23"/>
          <w:b w:val="1"/>
          <w:bCs w:val="1"/>
          <w:color w:val="auto"/>
        </w:rPr>
        <w:t>“</w:t>
      </w:r>
      <w:r>
        <w:rPr>
          <w:rFonts w:ascii="Arial" w:cs="Arial" w:eastAsia="Arial" w:hAnsi="Arial"/>
          <w:sz w:val="23"/>
          <w:szCs w:val="23"/>
          <w:color w:val="auto"/>
        </w:rPr>
        <w:t xml:space="preserve"> müssen Sie als Vorsitzender des Wahlvorstands die Mitglieder des Wahlvorstands sofort zur ersten Sitzung einladen (siehe Muster-Formular</w:t>
      </w:r>
      <w:r>
        <w:rPr>
          <w:rFonts w:ascii="Times New Roman" w:cs="Times New Roman" w:eastAsia="Times New Roman" w:hAnsi="Times New Roman"/>
          <w:sz w:val="23"/>
          <w:szCs w:val="23"/>
          <w:color w:val="auto"/>
        </w:rPr>
        <w:t xml:space="preserve"> 0</w:t>
      </w:r>
      <w:r>
        <w:rPr>
          <w:rFonts w:ascii="Arial" w:cs="Arial" w:eastAsia="Arial" w:hAnsi="Arial"/>
          <w:sz w:val="23"/>
          <w:szCs w:val="23"/>
          <w:color w:val="auto"/>
        </w:rPr>
        <w:t>40a).</w:t>
      </w:r>
    </w:p>
    <w:p>
      <w:pPr>
        <w:spacing w:after="0" w:line="259" w:lineRule="exact"/>
        <w:rPr>
          <w:sz w:val="24"/>
          <w:szCs w:val="24"/>
          <w:color w:val="auto"/>
        </w:rPr>
      </w:pPr>
    </w:p>
    <w:p>
      <w:pPr>
        <w:ind w:left="3"/>
        <w:spacing w:after="0" w:line="229" w:lineRule="auto"/>
        <w:rPr>
          <w:sz w:val="20"/>
          <w:szCs w:val="20"/>
          <w:color w:val="auto"/>
        </w:rPr>
      </w:pPr>
      <w:r>
        <w:rPr>
          <w:rFonts w:ascii="Arial" w:cs="Arial" w:eastAsia="Arial" w:hAnsi="Arial"/>
          <w:sz w:val="24"/>
          <w:szCs w:val="24"/>
          <w:color w:val="auto"/>
        </w:rPr>
        <w:t>Auf der ersten Sitzung können Sie eine Geschäftsordnung beschließen (siehe Muster-Formular</w:t>
      </w:r>
      <w:r>
        <w:rPr>
          <w:rFonts w:ascii="Times New Roman" w:cs="Times New Roman" w:eastAsia="Times New Roman" w:hAnsi="Times New Roman"/>
          <w:sz w:val="24"/>
          <w:szCs w:val="24"/>
          <w:color w:val="auto"/>
        </w:rPr>
        <w:t xml:space="preserve"> 0</w:t>
      </w:r>
      <w:r>
        <w:rPr>
          <w:rFonts w:ascii="Arial" w:cs="Arial" w:eastAsia="Arial" w:hAnsi="Arial"/>
          <w:sz w:val="24"/>
          <w:szCs w:val="24"/>
          <w:color w:val="auto"/>
        </w:rPr>
        <w:t>40b). Diese wird aber nur bei größeren Wahlvorständen nötig sein.</w:t>
      </w:r>
    </w:p>
    <w:p>
      <w:pPr>
        <w:spacing w:after="0" w:line="279" w:lineRule="exact"/>
        <w:rPr>
          <w:sz w:val="24"/>
          <w:szCs w:val="24"/>
          <w:color w:val="auto"/>
        </w:rPr>
      </w:pPr>
    </w:p>
    <w:p>
      <w:pPr>
        <w:ind w:left="3"/>
        <w:spacing w:after="0"/>
        <w:rPr>
          <w:sz w:val="20"/>
          <w:szCs w:val="20"/>
          <w:color w:val="auto"/>
        </w:rPr>
      </w:pPr>
      <w:r>
        <w:rPr>
          <w:rFonts w:ascii="Arial" w:cs="Arial" w:eastAsia="Arial" w:hAnsi="Arial"/>
          <w:sz w:val="24"/>
          <w:szCs w:val="24"/>
          <w:color w:val="auto"/>
        </w:rPr>
        <w:t>Im Übrigen ist Ihre Aufgabe als Wahlvorstand im Gesetz beschrieben (§ 18 Abs. 1</w:t>
      </w:r>
    </w:p>
    <w:p>
      <w:pPr>
        <w:ind w:left="3"/>
        <w:spacing w:after="0"/>
        <w:rPr>
          <w:sz w:val="20"/>
          <w:szCs w:val="20"/>
          <w:color w:val="auto"/>
        </w:rPr>
      </w:pPr>
      <w:r>
        <w:rPr>
          <w:rFonts w:ascii="Arial" w:cs="Arial" w:eastAsia="Arial" w:hAnsi="Arial"/>
          <w:sz w:val="24"/>
          <w:szCs w:val="24"/>
          <w:color w:val="auto"/>
        </w:rPr>
        <w:t>BetrVG):</w:t>
      </w:r>
    </w:p>
    <w:p>
      <w:pPr>
        <w:spacing w:after="0" w:line="253" w:lineRule="exact"/>
        <w:rPr>
          <w:sz w:val="24"/>
          <w:szCs w:val="24"/>
          <w:color w:val="auto"/>
        </w:rPr>
      </w:pPr>
    </w:p>
    <w:p>
      <w:pPr>
        <w:ind w:left="3"/>
        <w:spacing w:after="0" w:line="282" w:lineRule="auto"/>
        <w:rPr>
          <w:sz w:val="20"/>
          <w:szCs w:val="20"/>
          <w:color w:val="auto"/>
        </w:rPr>
      </w:pPr>
      <w:r>
        <w:rPr>
          <w:rFonts w:ascii="Arial" w:cs="Arial" w:eastAsia="Arial" w:hAnsi="Arial"/>
          <w:sz w:val="24"/>
          <w:szCs w:val="24"/>
          <w:b w:val="1"/>
          <w:bCs w:val="1"/>
          <w:color w:val="auto"/>
        </w:rPr>
        <w:t>“</w:t>
      </w:r>
      <w:r>
        <w:rPr>
          <w:rFonts w:ascii="Arial" w:cs="Arial" w:eastAsia="Arial" w:hAnsi="Arial"/>
          <w:sz w:val="24"/>
          <w:szCs w:val="24"/>
          <w:color w:val="auto"/>
        </w:rPr>
        <w:t>Der Wahlvorstand hat die Wahl unverzüglich einzuleiten, sie durchzuführen und das Wahlergebnis festzustellen.</w:t>
      </w:r>
      <w:r>
        <w:rPr>
          <w:rFonts w:ascii="Arial" w:cs="Arial" w:eastAsia="Arial" w:hAnsi="Arial"/>
          <w:sz w:val="24"/>
          <w:szCs w:val="24"/>
          <w:b w:val="1"/>
          <w:bCs w:val="1"/>
          <w:color w:val="auto"/>
        </w:rPr>
        <w:t>”</w:t>
      </w:r>
    </w:p>
    <w:p>
      <w:pPr>
        <w:spacing w:after="0" w:line="203" w:lineRule="exact"/>
        <w:rPr>
          <w:sz w:val="24"/>
          <w:szCs w:val="24"/>
          <w:color w:val="auto"/>
        </w:rPr>
      </w:pPr>
    </w:p>
    <w:p>
      <w:pPr>
        <w:ind w:left="3"/>
        <w:spacing w:after="0"/>
        <w:rPr>
          <w:sz w:val="20"/>
          <w:szCs w:val="20"/>
          <w:color w:val="auto"/>
        </w:rPr>
      </w:pPr>
      <w:r>
        <w:rPr>
          <w:rFonts w:ascii="Arial" w:cs="Arial" w:eastAsia="Arial" w:hAnsi="Arial"/>
          <w:sz w:val="24"/>
          <w:szCs w:val="24"/>
          <w:color w:val="auto"/>
        </w:rPr>
        <w:t>Bevor Sie mit der konkreten Arbeit beginnen, einige allgemeine Bemerkungen zum</w:t>
      </w:r>
    </w:p>
    <w:p>
      <w:pPr>
        <w:ind w:left="3"/>
        <w:spacing w:after="0"/>
        <w:rPr>
          <w:sz w:val="20"/>
          <w:szCs w:val="20"/>
          <w:color w:val="auto"/>
        </w:rPr>
      </w:pPr>
      <w:r>
        <w:rPr>
          <w:rFonts w:ascii="Arial" w:cs="Arial" w:eastAsia="Arial" w:hAnsi="Arial"/>
          <w:sz w:val="24"/>
          <w:szCs w:val="24"/>
          <w:color w:val="auto"/>
        </w:rPr>
        <w:t>Wahlvorstand und seinen Mitgliedern:</w:t>
      </w:r>
    </w:p>
    <w:p>
      <w:pPr>
        <w:spacing w:after="0" w:line="297" w:lineRule="exact"/>
        <w:rPr>
          <w:sz w:val="24"/>
          <w:szCs w:val="24"/>
          <w:color w:val="auto"/>
        </w:rPr>
      </w:pPr>
    </w:p>
    <w:p>
      <w:pPr>
        <w:jc w:val="both"/>
        <w:ind w:left="423" w:hanging="423"/>
        <w:spacing w:after="0" w:line="233" w:lineRule="auto"/>
        <w:tabs>
          <w:tab w:leader="none" w:pos="423" w:val="left"/>
        </w:tabs>
        <w:numPr>
          <w:ilvl w:val="0"/>
          <w:numId w:val="1"/>
        </w:numPr>
        <w:rPr>
          <w:rFonts w:ascii="Arial" w:cs="Arial" w:eastAsia="Arial" w:hAnsi="Arial"/>
          <w:sz w:val="24"/>
          <w:szCs w:val="24"/>
          <w:color w:val="auto"/>
        </w:rPr>
      </w:pPr>
      <w:r>
        <w:rPr>
          <w:rFonts w:ascii="Arial" w:cs="Arial" w:eastAsia="Arial" w:hAnsi="Arial"/>
          <w:sz w:val="24"/>
          <w:szCs w:val="24"/>
          <w:color w:val="auto"/>
        </w:rPr>
        <w:t xml:space="preserve">Der Wahlvorstand ist ein sog. Kollegialorgan, d.h. alle notwendigen Entscheidungen werden in Sitzungen durch Beschluss getroffen. </w:t>
      </w:r>
      <w:r>
        <w:rPr>
          <w:rFonts w:ascii="Arial" w:cs="Arial" w:eastAsia="Arial" w:hAnsi="Arial"/>
          <w:sz w:val="24"/>
          <w:szCs w:val="24"/>
          <w:b w:val="1"/>
          <w:bCs w:val="1"/>
          <w:color w:val="auto"/>
        </w:rPr>
        <w:t>„</w:t>
      </w:r>
      <w:r>
        <w:rPr>
          <w:rFonts w:ascii="Arial" w:cs="Arial" w:eastAsia="Arial" w:hAnsi="Arial"/>
          <w:sz w:val="24"/>
          <w:szCs w:val="24"/>
          <w:color w:val="auto"/>
        </w:rPr>
        <w:t>Einsame</w:t>
      </w:r>
      <w:r>
        <w:rPr>
          <w:rFonts w:ascii="Arial" w:cs="Arial" w:eastAsia="Arial" w:hAnsi="Arial"/>
          <w:sz w:val="24"/>
          <w:szCs w:val="24"/>
          <w:b w:val="1"/>
          <w:bCs w:val="1"/>
          <w:color w:val="auto"/>
        </w:rPr>
        <w:t>”</w:t>
      </w:r>
      <w:r>
        <w:rPr>
          <w:rFonts w:ascii="Arial" w:cs="Arial" w:eastAsia="Arial" w:hAnsi="Arial"/>
          <w:sz w:val="24"/>
          <w:szCs w:val="24"/>
          <w:color w:val="auto"/>
        </w:rPr>
        <w:t xml:space="preserve"> Entscheidungen einzelner Mitglieder des Wahlvorstands sind nicht zulässig (§ 1 Abs. 2 WO).</w:t>
      </w:r>
    </w:p>
    <w:p>
      <w:pPr>
        <w:spacing w:after="0" w:line="300" w:lineRule="exact"/>
        <w:rPr>
          <w:rFonts w:ascii="Arial" w:cs="Arial" w:eastAsia="Arial" w:hAnsi="Arial"/>
          <w:sz w:val="24"/>
          <w:szCs w:val="24"/>
          <w:color w:val="auto"/>
        </w:rPr>
      </w:pPr>
    </w:p>
    <w:p>
      <w:pPr>
        <w:jc w:val="both"/>
        <w:ind w:left="423" w:hanging="423"/>
        <w:spacing w:after="0" w:line="233" w:lineRule="auto"/>
        <w:tabs>
          <w:tab w:leader="none" w:pos="423" w:val="left"/>
        </w:tabs>
        <w:numPr>
          <w:ilvl w:val="0"/>
          <w:numId w:val="1"/>
        </w:numPr>
        <w:rPr>
          <w:rFonts w:ascii="Arial" w:cs="Arial" w:eastAsia="Arial" w:hAnsi="Arial"/>
          <w:sz w:val="24"/>
          <w:szCs w:val="24"/>
          <w:color w:val="auto"/>
        </w:rPr>
      </w:pPr>
      <w:r>
        <w:rPr>
          <w:rFonts w:ascii="Arial" w:cs="Arial" w:eastAsia="Arial" w:hAnsi="Arial"/>
          <w:sz w:val="24"/>
          <w:szCs w:val="24"/>
          <w:color w:val="auto"/>
        </w:rPr>
        <w:t>Sie müssen über jede Sitzung des Wahlvorstands ein Protokoll führen, das der Vorsitzende und ein weiteres Mitglied des Wahlvorstands unterschreiben müssen (§ 1 Abs. 2 Satz 2 und 3 WO).</w:t>
      </w:r>
    </w:p>
    <w:p>
      <w:pPr>
        <w:spacing w:after="0" w:line="303" w:lineRule="exact"/>
        <w:rPr>
          <w:rFonts w:ascii="Arial" w:cs="Arial" w:eastAsia="Arial" w:hAnsi="Arial"/>
          <w:sz w:val="24"/>
          <w:szCs w:val="24"/>
          <w:color w:val="auto"/>
        </w:rPr>
      </w:pPr>
    </w:p>
    <w:p>
      <w:pPr>
        <w:ind w:left="423" w:hanging="423"/>
        <w:spacing w:after="0" w:line="230" w:lineRule="auto"/>
        <w:tabs>
          <w:tab w:leader="none" w:pos="423" w:val="left"/>
        </w:tabs>
        <w:numPr>
          <w:ilvl w:val="0"/>
          <w:numId w:val="1"/>
        </w:numPr>
        <w:rPr>
          <w:rFonts w:ascii="Arial" w:cs="Arial" w:eastAsia="Arial" w:hAnsi="Arial"/>
          <w:sz w:val="24"/>
          <w:szCs w:val="24"/>
          <w:color w:val="auto"/>
        </w:rPr>
      </w:pPr>
      <w:r>
        <w:rPr>
          <w:rFonts w:ascii="Arial" w:cs="Arial" w:eastAsia="Arial" w:hAnsi="Arial"/>
          <w:sz w:val="24"/>
          <w:szCs w:val="24"/>
          <w:color w:val="auto"/>
        </w:rPr>
        <w:t>Sollte der Betriebsrat vergessen haben, einen Vorsitzenden für den Wahlvorstand zu bestimmen, wählen Sie sich selbst einen aus Ihrer Mitte.</w:t>
      </w:r>
    </w:p>
    <w:p>
      <w:pPr>
        <w:spacing w:after="0" w:line="299" w:lineRule="exact"/>
        <w:rPr>
          <w:rFonts w:ascii="Arial" w:cs="Arial" w:eastAsia="Arial" w:hAnsi="Arial"/>
          <w:sz w:val="24"/>
          <w:szCs w:val="24"/>
          <w:color w:val="auto"/>
        </w:rPr>
      </w:pPr>
    </w:p>
    <w:p>
      <w:pPr>
        <w:ind w:left="423" w:hanging="423"/>
        <w:spacing w:after="0" w:line="230" w:lineRule="auto"/>
        <w:tabs>
          <w:tab w:leader="none" w:pos="423" w:val="left"/>
        </w:tabs>
        <w:numPr>
          <w:ilvl w:val="0"/>
          <w:numId w:val="1"/>
        </w:numPr>
        <w:rPr>
          <w:rFonts w:ascii="Arial" w:cs="Arial" w:eastAsia="Arial" w:hAnsi="Arial"/>
          <w:sz w:val="24"/>
          <w:szCs w:val="24"/>
          <w:color w:val="auto"/>
        </w:rPr>
      </w:pPr>
      <w:r>
        <w:rPr>
          <w:rFonts w:ascii="Arial" w:cs="Arial" w:eastAsia="Arial" w:hAnsi="Arial"/>
          <w:sz w:val="24"/>
          <w:szCs w:val="24"/>
          <w:color w:val="auto"/>
        </w:rPr>
        <w:t>Der Arbeitgeber muss Sie für Ihre Arbeit im Wahlvorstand von Ihrer beruflichen Tätigkeit unter Fortzahlung Ihres Gehalts freistellen (§ 20 Abs. 3 Satz 2 BetrVG).</w:t>
      </w:r>
    </w:p>
    <w:p>
      <w:pPr>
        <w:spacing w:after="0" w:line="299" w:lineRule="exact"/>
        <w:rPr>
          <w:rFonts w:ascii="Arial" w:cs="Arial" w:eastAsia="Arial" w:hAnsi="Arial"/>
          <w:sz w:val="24"/>
          <w:szCs w:val="24"/>
          <w:color w:val="auto"/>
        </w:rPr>
      </w:pPr>
    </w:p>
    <w:p>
      <w:pPr>
        <w:jc w:val="both"/>
        <w:ind w:left="423" w:hanging="423"/>
        <w:spacing w:after="0" w:line="235" w:lineRule="auto"/>
        <w:tabs>
          <w:tab w:leader="none" w:pos="423" w:val="left"/>
        </w:tabs>
        <w:numPr>
          <w:ilvl w:val="0"/>
          <w:numId w:val="1"/>
        </w:numPr>
        <w:rPr>
          <w:rFonts w:ascii="Arial" w:cs="Arial" w:eastAsia="Arial" w:hAnsi="Arial"/>
          <w:sz w:val="24"/>
          <w:szCs w:val="24"/>
          <w:color w:val="auto"/>
        </w:rPr>
      </w:pPr>
      <w:r>
        <w:rPr>
          <w:rFonts w:ascii="Arial" w:cs="Arial" w:eastAsia="Arial" w:hAnsi="Arial"/>
          <w:sz w:val="24"/>
          <w:szCs w:val="24"/>
          <w:color w:val="auto"/>
        </w:rPr>
        <w:t>Der Arbeitgeber ist verpflichtet, Ihnen alle Mittel zur Verfügung zu stellen, die Sie für die ordnungsgemäße Durchführung der Betriebsratswahl brauchen. Das fängt bei der Bereitstellung eines Besprechungsraums für die Sitzungen des Wahlvorstands an und hört bei der Büroklammer auf.</w:t>
      </w:r>
    </w:p>
    <w:p>
      <w:pPr>
        <w:spacing w:after="0" w:line="299" w:lineRule="exact"/>
        <w:rPr>
          <w:rFonts w:ascii="Arial" w:cs="Arial" w:eastAsia="Arial" w:hAnsi="Arial"/>
          <w:sz w:val="24"/>
          <w:szCs w:val="24"/>
          <w:color w:val="auto"/>
        </w:rPr>
      </w:pPr>
    </w:p>
    <w:p>
      <w:pPr>
        <w:jc w:val="both"/>
        <w:ind w:left="423" w:hanging="423"/>
        <w:spacing w:after="0" w:line="235" w:lineRule="auto"/>
        <w:tabs>
          <w:tab w:leader="none" w:pos="423" w:val="left"/>
        </w:tabs>
        <w:numPr>
          <w:ilvl w:val="0"/>
          <w:numId w:val="1"/>
        </w:numPr>
        <w:rPr>
          <w:rFonts w:ascii="Arial" w:cs="Arial" w:eastAsia="Arial" w:hAnsi="Arial"/>
          <w:sz w:val="24"/>
          <w:szCs w:val="24"/>
          <w:color w:val="auto"/>
        </w:rPr>
      </w:pPr>
      <w:r>
        <w:rPr>
          <w:rFonts w:ascii="Arial" w:cs="Arial" w:eastAsia="Arial" w:hAnsi="Arial"/>
          <w:sz w:val="24"/>
          <w:szCs w:val="24"/>
          <w:color w:val="auto"/>
        </w:rPr>
        <w:t>Die Mitglieder des Wahlvorstands haben das Recht, zur Vorbereitung auf ihre Arbeit im Wahlvorstand</w:t>
      </w:r>
      <w:r>
        <w:rPr>
          <w:rFonts w:ascii="Times New Roman" w:cs="Times New Roman" w:eastAsia="Times New Roman" w:hAnsi="Times New Roman"/>
          <w:sz w:val="24"/>
          <w:szCs w:val="24"/>
          <w:color w:val="auto"/>
        </w:rPr>
        <w:t>,</w:t>
      </w:r>
      <w:r>
        <w:rPr>
          <w:rFonts w:ascii="Arial" w:cs="Arial" w:eastAsia="Arial" w:hAnsi="Arial"/>
          <w:sz w:val="24"/>
          <w:szCs w:val="24"/>
          <w:color w:val="auto"/>
        </w:rPr>
        <w:t xml:space="preserve"> geeignete Fortbildungsseminare zu besuchen. Der Arbeitgeber muss die dafür erforderlichen Kosten übernehmen. Sie gehören zu den Kosten der Betriebsratswahl (§ 20 Abs. 3 Satz 1 BetrVG).</w:t>
      </w:r>
    </w:p>
    <w:p>
      <w:pPr>
        <w:spacing w:after="0" w:line="298" w:lineRule="exact"/>
        <w:rPr>
          <w:rFonts w:ascii="Arial" w:cs="Arial" w:eastAsia="Arial" w:hAnsi="Arial"/>
          <w:sz w:val="24"/>
          <w:szCs w:val="24"/>
          <w:color w:val="auto"/>
        </w:rPr>
      </w:pPr>
    </w:p>
    <w:p>
      <w:pPr>
        <w:jc w:val="both"/>
        <w:ind w:left="423" w:hanging="423"/>
        <w:spacing w:after="0" w:line="233" w:lineRule="auto"/>
        <w:tabs>
          <w:tab w:leader="none" w:pos="423" w:val="left"/>
        </w:tabs>
        <w:numPr>
          <w:ilvl w:val="0"/>
          <w:numId w:val="1"/>
        </w:numPr>
        <w:rPr>
          <w:rFonts w:ascii="Arial" w:cs="Arial" w:eastAsia="Arial" w:hAnsi="Arial"/>
          <w:sz w:val="24"/>
          <w:szCs w:val="24"/>
          <w:color w:val="auto"/>
        </w:rPr>
      </w:pPr>
      <w:r>
        <w:rPr>
          <w:rFonts w:ascii="Arial" w:cs="Arial" w:eastAsia="Arial" w:hAnsi="Arial"/>
          <w:sz w:val="24"/>
          <w:szCs w:val="24"/>
          <w:color w:val="auto"/>
        </w:rPr>
        <w:t>Die Mitglieder des Wahlvorstands genießen ab ihrer Bestellung durch den Betriebsrat besonderen Kündigungsschutz bis zum Tag der Betriebsratswahl plus 6 Monate (§ 15 Abs. 3 KSchG).</w:t>
      </w:r>
    </w:p>
    <w:sectPr>
      <w:pgSz w:w="12240" w:h="15840" w:orient="portrait"/>
      <w:cols w:equalWidth="0" w:num="1">
        <w:col w:w="9403"/>
      </w:cols>
      <w:pgMar w:left="1417" w:top="697" w:right="142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327B23C6"/>
    <w:multiLevelType w:val="hybridMultilevel"/>
    <w:lvl w:ilvl="0">
      <w:lvlJc w:val="left"/>
      <w:lvlText w:val="%1."/>
      <w:numFmt w:val="decimal"/>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2025-02-24T10:23:50Z</dcterms:created>
  <dcterms:modified xsi:type="dcterms:W3CDTF">2025-02-24T10:23:50Z</dcterms:modified>
</cp:coreProperties>
</file>