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600"/>
        <w:spacing w:after="0"/>
        <w:rPr>
          <w:sz w:val="20"/>
          <w:szCs w:val="20"/>
          <w:color w:val="auto"/>
        </w:rPr>
      </w:pPr>
      <w:r>
        <w:rPr>
          <w:rFonts w:ascii="Calibri" w:cs="Calibri" w:eastAsia="Calibri" w:hAnsi="Calibri"/>
          <w:sz w:val="14"/>
          <w:szCs w:val="14"/>
          <w:color w:val="auto"/>
        </w:rPr>
        <w:t>540 /</w:t>
      </w:r>
      <w:r>
        <w:rPr>
          <w:rFonts w:ascii="Calibri" w:cs="Calibri" w:eastAsia="Calibri" w:hAnsi="Calibri"/>
          <w:sz w:val="11"/>
          <w:szCs w:val="11"/>
          <w:color w:val="auto"/>
        </w:rPr>
        <w:t xml:space="preserve"> VEREINFACHTES</w:t>
      </w:r>
      <w:r>
        <w:rPr>
          <w:rFonts w:ascii="Calibri" w:cs="Calibri" w:eastAsia="Calibri" w:hAnsi="Calibri"/>
          <w:sz w:val="14"/>
          <w:szCs w:val="14"/>
          <w:color w:val="auto"/>
        </w:rPr>
        <w:t xml:space="preserve"> +</w:t>
      </w:r>
      <w:r>
        <w:rPr>
          <w:rFonts w:ascii="Calibri" w:cs="Calibri" w:eastAsia="Calibri" w:hAnsi="Calibri"/>
          <w:sz w:val="11"/>
          <w:szCs w:val="11"/>
          <w:color w:val="auto"/>
        </w:rPr>
        <w:t xml:space="preserve"> NORMALES</w:t>
      </w:r>
      <w:r>
        <w:rPr>
          <w:rFonts w:ascii="Calibri" w:cs="Calibri" w:eastAsia="Calibri" w:hAnsi="Calibri"/>
          <w:sz w:val="14"/>
          <w:szCs w:val="14"/>
          <w:color w:val="auto"/>
        </w:rPr>
        <w:t xml:space="preserve"> WAHLVERFAHREN / ARBEITSHILFE</w:t>
      </w:r>
      <w:r>
        <w:rPr>
          <w:rFonts w:ascii="Calibri" w:cs="Calibri" w:eastAsia="Calibri" w:hAnsi="Calibri"/>
          <w:sz w:val="11"/>
          <w:szCs w:val="11"/>
          <w:color w:val="auto"/>
        </w:rPr>
        <w:t xml:space="preserve"> ZUR</w:t>
      </w:r>
      <w:r>
        <w:rPr>
          <w:rFonts w:ascii="Calibri" w:cs="Calibri" w:eastAsia="Calibri" w:hAnsi="Calibri"/>
          <w:sz w:val="14"/>
          <w:szCs w:val="14"/>
          <w:color w:val="auto"/>
        </w:rPr>
        <w:t xml:space="preserve"> BRIEFWAHL</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2" w:lineRule="exact"/>
        <w:rPr>
          <w:sz w:val="24"/>
          <w:szCs w:val="24"/>
          <w:color w:val="auto"/>
        </w:rPr>
      </w:pPr>
    </w:p>
    <w:p>
      <w:pPr>
        <w:jc w:val="center"/>
        <w:spacing w:after="0"/>
        <w:rPr>
          <w:sz w:val="20"/>
          <w:szCs w:val="20"/>
          <w:color w:val="auto"/>
        </w:rPr>
      </w:pPr>
      <w:r>
        <w:rPr>
          <w:rFonts w:ascii="Arial" w:cs="Arial" w:eastAsia="Arial" w:hAnsi="Arial"/>
          <w:sz w:val="28"/>
          <w:szCs w:val="28"/>
          <w:b w:val="1"/>
          <w:bCs w:val="1"/>
          <w:color w:val="auto"/>
        </w:rPr>
        <w:t>Arbeitshilfe zur Briefwahl</w:t>
      </w:r>
    </w:p>
    <w:p>
      <w:pPr>
        <w:spacing w:after="0" w:line="275"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Briefwahl von Amts wegen, § 24 Abs. 2, 3 WO</w:t>
      </w:r>
    </w:p>
    <w:p>
      <w:pPr>
        <w:spacing w:after="0" w:line="327" w:lineRule="exact"/>
        <w:rPr>
          <w:sz w:val="24"/>
          <w:szCs w:val="24"/>
          <w:color w:val="auto"/>
        </w:rPr>
      </w:pPr>
    </w:p>
    <w:p>
      <w:pPr>
        <w:jc w:val="both"/>
        <w:spacing w:after="0" w:line="228" w:lineRule="auto"/>
        <w:rPr>
          <w:sz w:val="20"/>
          <w:szCs w:val="20"/>
          <w:color w:val="auto"/>
        </w:rPr>
      </w:pPr>
      <w:r>
        <w:rPr>
          <w:rFonts w:ascii="Arial" w:cs="Arial" w:eastAsia="Arial" w:hAnsi="Arial"/>
          <w:sz w:val="24"/>
          <w:szCs w:val="24"/>
          <w:color w:val="auto"/>
        </w:rPr>
        <w:t>Sie haben die Wählerliste erstellt und kennen Ihren Betrieb. Sie wissen, welche Arbeitnehmer besondere Schwierigkeiten haben, an der Betriebsratswahl teilzunehmen. Der Gesetzgeber will aber, dass sich möglichst viele Wähler an der Betriebsratswahl beteiligen. Nehmen Sie deshalb die Wählerliste zur Hand und prüfen Sie:</w:t>
      </w:r>
    </w:p>
    <w:p>
      <w:pPr>
        <w:spacing w:after="0" w:line="331" w:lineRule="exact"/>
        <w:rPr>
          <w:sz w:val="24"/>
          <w:szCs w:val="24"/>
          <w:color w:val="auto"/>
        </w:rPr>
      </w:pPr>
    </w:p>
    <w:p>
      <w:pPr>
        <w:jc w:val="both"/>
        <w:spacing w:after="0" w:line="217" w:lineRule="auto"/>
        <w:rPr>
          <w:sz w:val="20"/>
          <w:szCs w:val="20"/>
          <w:color w:val="auto"/>
        </w:rPr>
      </w:pPr>
      <w:r>
        <w:rPr>
          <w:rFonts w:ascii="Arial" w:cs="Arial" w:eastAsia="Arial" w:hAnsi="Arial"/>
          <w:sz w:val="24"/>
          <w:szCs w:val="24"/>
          <w:color w:val="auto"/>
        </w:rPr>
        <w:t>Haben Sie Wahlberechtigte, die am Tag der Wahl nicht im Betrieb anwesend sein können oder werden:</w:t>
      </w:r>
    </w:p>
    <w:p>
      <w:pPr>
        <w:spacing w:after="0" w:line="281" w:lineRule="exact"/>
        <w:rPr>
          <w:sz w:val="24"/>
          <w:szCs w:val="24"/>
          <w:color w:val="auto"/>
        </w:rPr>
      </w:pPr>
    </w:p>
    <w:p>
      <w:pPr>
        <w:ind w:left="280"/>
        <w:spacing w:after="0"/>
        <w:rPr>
          <w:sz w:val="20"/>
          <w:szCs w:val="20"/>
          <w:color w:val="auto"/>
        </w:rPr>
      </w:pPr>
      <w:r>
        <w:rPr>
          <w:rFonts w:ascii="Symbol" w:cs="Symbol" w:eastAsia="Symbol" w:hAnsi="Symbol"/>
          <w:sz w:val="24"/>
          <w:szCs w:val="24"/>
          <w:b w:val="1"/>
          <w:bCs w:val="1"/>
          <w:color w:val="auto"/>
        </w:rPr>
        <w:t></w:t>
      </w:r>
      <w:r>
        <w:rPr>
          <w:rFonts w:ascii="Arial" w:cs="Arial" w:eastAsia="Arial" w:hAnsi="Arial"/>
          <w:sz w:val="24"/>
          <w:szCs w:val="24"/>
          <w:color w:val="auto"/>
        </w:rPr>
        <w:t xml:space="preserve"> Außendienstmitarbeiter</w:t>
      </w:r>
    </w:p>
    <w:p>
      <w:pPr>
        <w:ind w:left="280"/>
        <w:spacing w:after="0" w:line="239" w:lineRule="auto"/>
        <w:rPr>
          <w:sz w:val="20"/>
          <w:szCs w:val="20"/>
          <w:color w:val="auto"/>
        </w:rPr>
      </w:pPr>
      <w:r>
        <w:rPr>
          <w:rFonts w:ascii="Symbol" w:cs="Symbol" w:eastAsia="Symbol" w:hAnsi="Symbol"/>
          <w:sz w:val="24"/>
          <w:szCs w:val="24"/>
          <w:b w:val="1"/>
          <w:bCs w:val="1"/>
          <w:color w:val="auto"/>
        </w:rPr>
        <w:t></w:t>
      </w:r>
      <w:r>
        <w:rPr>
          <w:rFonts w:ascii="Arial" w:cs="Arial" w:eastAsia="Arial" w:hAnsi="Arial"/>
          <w:sz w:val="24"/>
          <w:szCs w:val="24"/>
          <w:color w:val="auto"/>
        </w:rPr>
        <w:t xml:space="preserve"> Telearbeitnehmer</w:t>
      </w:r>
    </w:p>
    <w:p>
      <w:pPr>
        <w:spacing w:after="0" w:line="1" w:lineRule="exact"/>
        <w:rPr>
          <w:sz w:val="24"/>
          <w:szCs w:val="24"/>
          <w:color w:val="auto"/>
        </w:rPr>
      </w:pPr>
    </w:p>
    <w:p>
      <w:pPr>
        <w:ind w:left="280"/>
        <w:spacing w:after="0"/>
        <w:rPr>
          <w:sz w:val="20"/>
          <w:szCs w:val="20"/>
          <w:color w:val="auto"/>
        </w:rPr>
      </w:pPr>
      <w:r>
        <w:rPr>
          <w:rFonts w:ascii="Symbol" w:cs="Symbol" w:eastAsia="Symbol" w:hAnsi="Symbol"/>
          <w:sz w:val="24"/>
          <w:szCs w:val="24"/>
          <w:b w:val="1"/>
          <w:bCs w:val="1"/>
          <w:color w:val="auto"/>
        </w:rPr>
        <w:t></w:t>
      </w:r>
      <w:r>
        <w:rPr>
          <w:rFonts w:ascii="Arial" w:cs="Arial" w:eastAsia="Arial" w:hAnsi="Arial"/>
          <w:sz w:val="24"/>
          <w:szCs w:val="24"/>
          <w:color w:val="auto"/>
        </w:rPr>
        <w:t xml:space="preserve"> In Heimarbeit Beschäftigte</w:t>
      </w:r>
    </w:p>
    <w:p>
      <w:pPr>
        <w:ind w:left="280"/>
        <w:spacing w:after="0"/>
        <w:rPr>
          <w:sz w:val="20"/>
          <w:szCs w:val="20"/>
          <w:color w:val="auto"/>
        </w:rPr>
      </w:pPr>
      <w:r>
        <w:rPr>
          <w:rFonts w:ascii="Symbol" w:cs="Symbol" w:eastAsia="Symbol" w:hAnsi="Symbol"/>
          <w:sz w:val="24"/>
          <w:szCs w:val="24"/>
          <w:b w:val="1"/>
          <w:bCs w:val="1"/>
          <w:color w:val="auto"/>
        </w:rPr>
        <w:t></w:t>
      </w:r>
      <w:r>
        <w:rPr>
          <w:rFonts w:ascii="Arial" w:cs="Arial" w:eastAsia="Arial" w:hAnsi="Arial"/>
          <w:sz w:val="24"/>
          <w:szCs w:val="24"/>
          <w:color w:val="auto"/>
        </w:rPr>
        <w:t xml:space="preserve"> Arbeitnehmer, die im Ausland tätig sind</w:t>
      </w:r>
    </w:p>
    <w:p>
      <w:pPr>
        <w:spacing w:after="0" w:line="1" w:lineRule="exact"/>
        <w:rPr>
          <w:sz w:val="24"/>
          <w:szCs w:val="24"/>
          <w:color w:val="auto"/>
        </w:rPr>
      </w:pPr>
    </w:p>
    <w:p>
      <w:pPr>
        <w:ind w:left="560" w:hanging="279"/>
        <w:spacing w:after="0" w:line="209" w:lineRule="auto"/>
        <w:tabs>
          <w:tab w:leader="none" w:pos="540" w:val="left"/>
        </w:tabs>
        <w:rPr>
          <w:sz w:val="20"/>
          <w:szCs w:val="20"/>
          <w:color w:val="auto"/>
        </w:rPr>
      </w:pPr>
      <w:r>
        <w:rPr>
          <w:rFonts w:ascii="Symbol" w:cs="Symbol" w:eastAsia="Symbol" w:hAnsi="Symbol"/>
          <w:sz w:val="24"/>
          <w:szCs w:val="24"/>
          <w:b w:val="1"/>
          <w:bCs w:val="1"/>
          <w:color w:val="auto"/>
        </w:rPr>
        <w:t></w:t>
      </w:r>
      <w:r>
        <w:rPr>
          <w:sz w:val="20"/>
          <w:szCs w:val="20"/>
          <w:color w:val="auto"/>
        </w:rPr>
        <w:tab/>
      </w:r>
      <w:r>
        <w:rPr>
          <w:rFonts w:ascii="Arial" w:cs="Arial" w:eastAsia="Arial" w:hAnsi="Arial"/>
          <w:sz w:val="24"/>
          <w:szCs w:val="24"/>
          <w:color w:val="auto"/>
        </w:rPr>
        <w:t>Mitarbeiter in Filialen (Betriebsteile), die räumlich weit vom Hauptbetrieb entfernt arbeiten</w:t>
      </w:r>
    </w:p>
    <w:p>
      <w:pPr>
        <w:spacing w:after="0" w:line="72" w:lineRule="exact"/>
        <w:rPr>
          <w:sz w:val="24"/>
          <w:szCs w:val="24"/>
          <w:color w:val="auto"/>
        </w:rPr>
      </w:pPr>
    </w:p>
    <w:p>
      <w:pPr>
        <w:ind w:left="560" w:hanging="279"/>
        <w:spacing w:after="0" w:line="202" w:lineRule="auto"/>
        <w:tabs>
          <w:tab w:leader="none" w:pos="540" w:val="left"/>
        </w:tabs>
        <w:rPr>
          <w:sz w:val="20"/>
          <w:szCs w:val="20"/>
          <w:color w:val="auto"/>
        </w:rPr>
      </w:pPr>
      <w:r>
        <w:rPr>
          <w:rFonts w:ascii="Symbol" w:cs="Symbol" w:eastAsia="Symbol" w:hAnsi="Symbol"/>
          <w:sz w:val="24"/>
          <w:szCs w:val="24"/>
          <w:b w:val="1"/>
          <w:bCs w:val="1"/>
          <w:color w:val="auto"/>
        </w:rPr>
        <w:t></w:t>
      </w:r>
      <w:r>
        <w:rPr>
          <w:sz w:val="20"/>
          <w:szCs w:val="20"/>
          <w:color w:val="auto"/>
        </w:rPr>
        <w:tab/>
      </w:r>
      <w:r>
        <w:rPr>
          <w:rFonts w:ascii="Arial" w:cs="Arial" w:eastAsia="Arial" w:hAnsi="Arial"/>
          <w:sz w:val="24"/>
          <w:szCs w:val="24"/>
          <w:color w:val="auto"/>
        </w:rPr>
        <w:t>Andere Arbeitnehmergruppen oder einzelne Arbeitnehmer, für die die Teilnahme an der Betriebsratswahl besonders aufwändig wäre</w:t>
      </w:r>
      <w:r>
        <w:rPr>
          <w:rFonts w:ascii="Courier New" w:cs="Courier New" w:eastAsia="Courier New" w:hAnsi="Courier New"/>
          <w:sz w:val="24"/>
          <w:szCs w:val="24"/>
          <w:color w:val="auto"/>
        </w:rPr>
        <w:t>.</w:t>
      </w:r>
    </w:p>
    <w:p>
      <w:pPr>
        <w:spacing w:after="0" w:line="68" w:lineRule="exact"/>
        <w:rPr>
          <w:sz w:val="24"/>
          <w:szCs w:val="24"/>
          <w:color w:val="auto"/>
        </w:rPr>
      </w:pPr>
    </w:p>
    <w:p>
      <w:pPr>
        <w:ind w:left="560" w:hanging="280"/>
        <w:spacing w:after="0"/>
        <w:tabs>
          <w:tab w:leader="none" w:pos="560" w:val="left"/>
        </w:tabs>
        <w:numPr>
          <w:ilvl w:val="0"/>
          <w:numId w:val="1"/>
        </w:numPr>
        <w:rPr>
          <w:rFonts w:ascii="Symbol" w:cs="Symbol" w:eastAsia="Symbol" w:hAnsi="Symbol"/>
          <w:sz w:val="24"/>
          <w:szCs w:val="24"/>
          <w:b w:val="1"/>
          <w:bCs w:val="1"/>
          <w:color w:val="auto"/>
        </w:rPr>
      </w:pPr>
      <w:r>
        <w:rPr>
          <w:rFonts w:ascii="Arial" w:cs="Arial" w:eastAsia="Arial" w:hAnsi="Arial"/>
          <w:sz w:val="24"/>
          <w:szCs w:val="24"/>
          <w:color w:val="auto"/>
        </w:rPr>
        <w:t>Ruhen des Arbeitsverhältnisses</w:t>
      </w:r>
    </w:p>
    <w:p>
      <w:pPr>
        <w:spacing w:after="0" w:line="2" w:lineRule="exact"/>
        <w:rPr>
          <w:rFonts w:ascii="Symbol" w:cs="Symbol" w:eastAsia="Symbol" w:hAnsi="Symbol"/>
          <w:sz w:val="24"/>
          <w:szCs w:val="24"/>
          <w:b w:val="1"/>
          <w:bCs w:val="1"/>
          <w:color w:val="auto"/>
        </w:rPr>
      </w:pPr>
    </w:p>
    <w:p>
      <w:pPr>
        <w:ind w:left="560" w:hanging="280"/>
        <w:spacing w:after="0" w:line="237" w:lineRule="auto"/>
        <w:tabs>
          <w:tab w:leader="none" w:pos="560" w:val="left"/>
        </w:tabs>
        <w:numPr>
          <w:ilvl w:val="0"/>
          <w:numId w:val="1"/>
        </w:numPr>
        <w:rPr>
          <w:rFonts w:ascii="Symbol" w:cs="Symbol" w:eastAsia="Symbol" w:hAnsi="Symbol"/>
          <w:sz w:val="24"/>
          <w:szCs w:val="24"/>
          <w:b w:val="1"/>
          <w:bCs w:val="1"/>
          <w:color w:val="auto"/>
        </w:rPr>
      </w:pPr>
      <w:r>
        <w:rPr>
          <w:rFonts w:ascii="Arial" w:cs="Arial" w:eastAsia="Arial" w:hAnsi="Arial"/>
          <w:sz w:val="24"/>
          <w:szCs w:val="24"/>
          <w:color w:val="auto"/>
        </w:rPr>
        <w:t>Arbeitsunfähigkeit</w:t>
      </w:r>
    </w:p>
    <w:p>
      <w:pPr>
        <w:spacing w:after="0" w:line="328" w:lineRule="exact"/>
        <w:rPr>
          <w:sz w:val="24"/>
          <w:szCs w:val="24"/>
          <w:color w:val="auto"/>
        </w:rPr>
      </w:pPr>
    </w:p>
    <w:p>
      <w:pPr>
        <w:jc w:val="both"/>
        <w:spacing w:after="0" w:line="217" w:lineRule="auto"/>
        <w:rPr>
          <w:sz w:val="20"/>
          <w:szCs w:val="20"/>
          <w:color w:val="auto"/>
        </w:rPr>
      </w:pPr>
      <w:r>
        <w:rPr>
          <w:rFonts w:ascii="Arial" w:cs="Arial" w:eastAsia="Arial" w:hAnsi="Arial"/>
          <w:sz w:val="24"/>
          <w:szCs w:val="24"/>
          <w:color w:val="auto"/>
        </w:rPr>
        <w:t>Seien Sie dabei nicht kleinlich. Es sollen möglichst viele Wähler die Möglichkeit haben, an der Betriebsratswahl teilzunehmen.</w:t>
      </w:r>
    </w:p>
    <w:p>
      <w:pPr>
        <w:spacing w:after="0" w:line="329" w:lineRule="exact"/>
        <w:rPr>
          <w:sz w:val="24"/>
          <w:szCs w:val="24"/>
          <w:color w:val="auto"/>
        </w:rPr>
      </w:pPr>
    </w:p>
    <w:p>
      <w:pPr>
        <w:jc w:val="both"/>
        <w:spacing w:after="0" w:line="224" w:lineRule="auto"/>
        <w:rPr>
          <w:sz w:val="20"/>
          <w:szCs w:val="20"/>
          <w:color w:val="auto"/>
        </w:rPr>
      </w:pPr>
      <w:r>
        <w:rPr>
          <w:rFonts w:ascii="Arial" w:cs="Arial" w:eastAsia="Arial" w:hAnsi="Arial"/>
          <w:sz w:val="24"/>
          <w:szCs w:val="24"/>
          <w:u w:val="single" w:color="auto"/>
          <w:color w:val="auto"/>
        </w:rPr>
        <w:t>Wichtig:</w:t>
      </w:r>
      <w:r>
        <w:rPr>
          <w:rFonts w:ascii="Arial" w:cs="Arial" w:eastAsia="Arial" w:hAnsi="Arial"/>
          <w:sz w:val="24"/>
          <w:szCs w:val="24"/>
          <w:color w:val="auto"/>
        </w:rPr>
        <w:t xml:space="preserve"> Fassen Sie im Wahlvorstand einen entsprechenden Beschluss und begründen Sie die Notwendigkeit der Briefwahl. Nehmen Sie diesen Beschluss nebst Begründung ins Protokoll auf!</w:t>
      </w:r>
    </w:p>
    <w:p>
      <w:pPr>
        <w:spacing w:after="0" w:line="329" w:lineRule="exact"/>
        <w:rPr>
          <w:sz w:val="24"/>
          <w:szCs w:val="24"/>
          <w:color w:val="auto"/>
        </w:rPr>
      </w:pPr>
    </w:p>
    <w:p>
      <w:pPr>
        <w:jc w:val="both"/>
        <w:spacing w:after="0" w:line="230" w:lineRule="auto"/>
        <w:rPr>
          <w:sz w:val="20"/>
          <w:szCs w:val="20"/>
          <w:color w:val="auto"/>
        </w:rPr>
      </w:pPr>
      <w:r>
        <w:rPr>
          <w:rFonts w:ascii="Arial" w:cs="Arial" w:eastAsia="Arial" w:hAnsi="Arial"/>
          <w:sz w:val="24"/>
          <w:szCs w:val="24"/>
          <w:color w:val="auto"/>
        </w:rPr>
        <w:t>Vergessen Sie auch nicht, in der Wählerliste zu vermerken, wem Sie die Briefwahlunterlagen unaufgefordert zugeschickt haben (§ 24 Abs. 1 Satz 3 WO)</w:t>
      </w:r>
      <w:r>
        <w:rPr>
          <w:rFonts w:ascii="Courier New" w:cs="Courier New" w:eastAsia="Courier New" w:hAnsi="Courier New"/>
          <w:sz w:val="24"/>
          <w:szCs w:val="24"/>
          <w:color w:val="auto"/>
        </w:rPr>
        <w:t>.</w:t>
      </w:r>
      <w:r>
        <w:rPr>
          <w:rFonts w:ascii="Arial" w:cs="Arial" w:eastAsia="Arial" w:hAnsi="Arial"/>
          <w:sz w:val="24"/>
          <w:szCs w:val="24"/>
          <w:color w:val="auto"/>
        </w:rPr>
        <w:t xml:space="preserve"> Diese Wähler dürfen an der persönlichen Abstimmung nur noch teilnehmen, wenn sie dem Wahlvorstand bei der Betriebsratswahl die übersandten Unterlagen einschließlich des Stimmzettels zurückgeben oder den übersandten Stimmzettel für die persönliche Stimmabgabe nutzen.</w:t>
      </w:r>
    </w:p>
    <w:p>
      <w:pPr>
        <w:spacing w:after="0" w:line="200" w:lineRule="exact"/>
        <w:rPr>
          <w:sz w:val="24"/>
          <w:szCs w:val="24"/>
          <w:color w:val="auto"/>
        </w:rPr>
      </w:pPr>
    </w:p>
    <w:p>
      <w:pPr>
        <w:spacing w:after="0" w:line="353"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Briefwahl auf Antrag, § 24 Abs. 1 WO</w:t>
      </w:r>
    </w:p>
    <w:p>
      <w:pPr>
        <w:spacing w:after="0" w:line="327" w:lineRule="exact"/>
        <w:rPr>
          <w:sz w:val="24"/>
          <w:szCs w:val="24"/>
          <w:color w:val="auto"/>
        </w:rPr>
      </w:pPr>
    </w:p>
    <w:p>
      <w:pPr>
        <w:jc w:val="both"/>
        <w:spacing w:after="0" w:line="224" w:lineRule="auto"/>
        <w:rPr>
          <w:sz w:val="20"/>
          <w:szCs w:val="20"/>
          <w:color w:val="auto"/>
        </w:rPr>
      </w:pPr>
      <w:r>
        <w:rPr>
          <w:rFonts w:ascii="Arial" w:cs="Arial" w:eastAsia="Arial" w:hAnsi="Arial"/>
          <w:sz w:val="24"/>
          <w:szCs w:val="24"/>
          <w:color w:val="auto"/>
        </w:rPr>
        <w:t>Die Arbeitnehmer haben einen Anspruch auf Briefwahl, wenn sie zum Zeitpunkt der Wahl wegen Abwesenheit vom Betrieb verhindert sind, ihre Stimme persönlich abzugeben (§ 24 Abs. 1 WO). Die Gründe dafür können u.a. sein:</w:t>
      </w:r>
    </w:p>
    <w:p>
      <w:pPr>
        <w:spacing w:after="0" w:line="283" w:lineRule="exact"/>
        <w:rPr>
          <w:sz w:val="24"/>
          <w:szCs w:val="24"/>
          <w:color w:val="auto"/>
        </w:rPr>
      </w:pPr>
    </w:p>
    <w:p>
      <w:pPr>
        <w:ind w:left="280"/>
        <w:spacing w:after="0"/>
        <w:rPr>
          <w:sz w:val="20"/>
          <w:szCs w:val="20"/>
          <w:color w:val="auto"/>
        </w:rPr>
      </w:pPr>
      <w:r>
        <w:rPr>
          <w:rFonts w:ascii="Symbol" w:cs="Symbol" w:eastAsia="Symbol" w:hAnsi="Symbol"/>
          <w:sz w:val="24"/>
          <w:szCs w:val="24"/>
          <w:b w:val="1"/>
          <w:bCs w:val="1"/>
          <w:color w:val="auto"/>
        </w:rPr>
        <w:t></w:t>
      </w:r>
      <w:r>
        <w:rPr>
          <w:rFonts w:ascii="Arial" w:cs="Arial" w:eastAsia="Arial" w:hAnsi="Arial"/>
          <w:sz w:val="24"/>
          <w:szCs w:val="24"/>
          <w:color w:val="auto"/>
        </w:rPr>
        <w:t xml:space="preserve"> Urlaub</w:t>
      </w:r>
    </w:p>
    <w:p>
      <w:pPr>
        <w:spacing w:after="0" w:line="1" w:lineRule="exact"/>
        <w:rPr>
          <w:sz w:val="24"/>
          <w:szCs w:val="24"/>
          <w:color w:val="auto"/>
        </w:rPr>
      </w:pPr>
    </w:p>
    <w:p>
      <w:pPr>
        <w:ind w:left="280"/>
        <w:spacing w:after="0"/>
        <w:rPr>
          <w:sz w:val="20"/>
          <w:szCs w:val="20"/>
          <w:color w:val="auto"/>
        </w:rPr>
      </w:pPr>
      <w:r>
        <w:rPr>
          <w:rFonts w:ascii="Symbol" w:cs="Symbol" w:eastAsia="Symbol" w:hAnsi="Symbol"/>
          <w:sz w:val="24"/>
          <w:szCs w:val="24"/>
          <w:b w:val="1"/>
          <w:bCs w:val="1"/>
          <w:color w:val="auto"/>
        </w:rPr>
        <w:t></w:t>
      </w:r>
      <w:r>
        <w:rPr>
          <w:rFonts w:ascii="Arial" w:cs="Arial" w:eastAsia="Arial" w:hAnsi="Arial"/>
          <w:sz w:val="24"/>
          <w:szCs w:val="24"/>
          <w:color w:val="auto"/>
        </w:rPr>
        <w:t xml:space="preserve"> Krankheit</w:t>
      </w:r>
    </w:p>
    <w:p>
      <w:pPr>
        <w:sectPr>
          <w:pgSz w:w="12240" w:h="15840" w:orient="portrait"/>
          <w:cols w:equalWidth="0" w:num="1">
            <w:col w:w="9400"/>
          </w:cols>
          <w:pgMar w:left="1420" w:top="722" w:right="1420" w:bottom="615" w:gutter="0" w:footer="0" w:header="0"/>
        </w:sectPr>
      </w:pPr>
    </w:p>
    <w:bookmarkStart w:id="1" w:name="page2"/>
    <w:bookmarkEnd w:id="1"/>
    <w:p>
      <w:pPr>
        <w:ind w:left="4600"/>
        <w:spacing w:after="0"/>
        <w:rPr>
          <w:sz w:val="20"/>
          <w:szCs w:val="20"/>
          <w:color w:val="auto"/>
        </w:rPr>
      </w:pPr>
      <w:r>
        <w:rPr>
          <w:rFonts w:ascii="Calibri" w:cs="Calibri" w:eastAsia="Calibri" w:hAnsi="Calibri"/>
          <w:sz w:val="14"/>
          <w:szCs w:val="14"/>
          <w:color w:val="auto"/>
        </w:rPr>
        <w:t>540 /</w:t>
      </w:r>
      <w:r>
        <w:rPr>
          <w:rFonts w:ascii="Calibri" w:cs="Calibri" w:eastAsia="Calibri" w:hAnsi="Calibri"/>
          <w:sz w:val="11"/>
          <w:szCs w:val="11"/>
          <w:color w:val="auto"/>
        </w:rPr>
        <w:t xml:space="preserve"> VEREINFACHTES</w:t>
      </w:r>
      <w:r>
        <w:rPr>
          <w:rFonts w:ascii="Calibri" w:cs="Calibri" w:eastAsia="Calibri" w:hAnsi="Calibri"/>
          <w:sz w:val="14"/>
          <w:szCs w:val="14"/>
          <w:color w:val="auto"/>
        </w:rPr>
        <w:t xml:space="preserve"> +</w:t>
      </w:r>
      <w:r>
        <w:rPr>
          <w:rFonts w:ascii="Calibri" w:cs="Calibri" w:eastAsia="Calibri" w:hAnsi="Calibri"/>
          <w:sz w:val="11"/>
          <w:szCs w:val="11"/>
          <w:color w:val="auto"/>
        </w:rPr>
        <w:t xml:space="preserve"> NORMALES</w:t>
      </w:r>
      <w:r>
        <w:rPr>
          <w:rFonts w:ascii="Calibri" w:cs="Calibri" w:eastAsia="Calibri" w:hAnsi="Calibri"/>
          <w:sz w:val="14"/>
          <w:szCs w:val="14"/>
          <w:color w:val="auto"/>
        </w:rPr>
        <w:t xml:space="preserve"> WAHLVERFAHREN / ARBEITSHILFE</w:t>
      </w:r>
      <w:r>
        <w:rPr>
          <w:rFonts w:ascii="Calibri" w:cs="Calibri" w:eastAsia="Calibri" w:hAnsi="Calibri"/>
          <w:sz w:val="11"/>
          <w:szCs w:val="11"/>
          <w:color w:val="auto"/>
        </w:rPr>
        <w:t xml:space="preserve"> ZUR</w:t>
      </w:r>
      <w:r>
        <w:rPr>
          <w:rFonts w:ascii="Calibri" w:cs="Calibri" w:eastAsia="Calibri" w:hAnsi="Calibri"/>
          <w:sz w:val="14"/>
          <w:szCs w:val="14"/>
          <w:color w:val="auto"/>
        </w:rPr>
        <w:t xml:space="preserve"> BRIEFWAHL</w:t>
      </w:r>
    </w:p>
    <w:p>
      <w:pPr>
        <w:spacing w:after="0" w:line="200" w:lineRule="exact"/>
        <w:rPr>
          <w:sz w:val="20"/>
          <w:szCs w:val="20"/>
          <w:color w:val="auto"/>
        </w:rPr>
      </w:pPr>
    </w:p>
    <w:p>
      <w:pPr>
        <w:spacing w:after="0" w:line="321" w:lineRule="exact"/>
        <w:rPr>
          <w:sz w:val="20"/>
          <w:szCs w:val="20"/>
          <w:color w:val="auto"/>
        </w:rPr>
      </w:pPr>
    </w:p>
    <w:p>
      <w:pPr>
        <w:ind w:left="280"/>
        <w:spacing w:after="0"/>
        <w:rPr>
          <w:sz w:val="20"/>
          <w:szCs w:val="20"/>
          <w:color w:val="auto"/>
        </w:rPr>
      </w:pPr>
      <w:r>
        <w:rPr>
          <w:rFonts w:ascii="Symbol" w:cs="Symbol" w:eastAsia="Symbol" w:hAnsi="Symbol"/>
          <w:sz w:val="24"/>
          <w:szCs w:val="24"/>
          <w:b w:val="1"/>
          <w:bCs w:val="1"/>
          <w:color w:val="auto"/>
        </w:rPr>
        <w:t></w:t>
      </w:r>
      <w:r>
        <w:rPr>
          <w:rFonts w:ascii="Arial" w:cs="Arial" w:eastAsia="Arial" w:hAnsi="Arial"/>
          <w:sz w:val="24"/>
          <w:szCs w:val="24"/>
          <w:color w:val="auto"/>
        </w:rPr>
        <w:t xml:space="preserve"> Dienstreise</w:t>
      </w:r>
    </w:p>
    <w:p>
      <w:pPr>
        <w:spacing w:after="0" w:line="1" w:lineRule="exact"/>
        <w:rPr>
          <w:sz w:val="20"/>
          <w:szCs w:val="20"/>
          <w:color w:val="auto"/>
        </w:rPr>
      </w:pPr>
    </w:p>
    <w:p>
      <w:pPr>
        <w:ind w:left="280"/>
        <w:spacing w:after="0"/>
        <w:rPr>
          <w:sz w:val="20"/>
          <w:szCs w:val="20"/>
          <w:color w:val="auto"/>
        </w:rPr>
      </w:pPr>
      <w:r>
        <w:rPr>
          <w:rFonts w:ascii="Symbol" w:cs="Symbol" w:eastAsia="Symbol" w:hAnsi="Symbol"/>
          <w:sz w:val="24"/>
          <w:szCs w:val="24"/>
          <w:b w:val="1"/>
          <w:bCs w:val="1"/>
          <w:color w:val="auto"/>
        </w:rPr>
        <w:t></w:t>
      </w:r>
      <w:r>
        <w:rPr>
          <w:rFonts w:ascii="Arial" w:cs="Arial" w:eastAsia="Arial" w:hAnsi="Arial"/>
          <w:sz w:val="24"/>
          <w:szCs w:val="24"/>
          <w:color w:val="auto"/>
        </w:rPr>
        <w:t xml:space="preserve"> Seminar</w:t>
      </w:r>
    </w:p>
    <w:p>
      <w:pPr>
        <w:spacing w:after="0" w:line="323" w:lineRule="exact"/>
        <w:rPr>
          <w:sz w:val="20"/>
          <w:szCs w:val="20"/>
          <w:color w:val="auto"/>
        </w:rPr>
      </w:pPr>
    </w:p>
    <w:p>
      <w:pPr>
        <w:jc w:val="both"/>
        <w:spacing w:after="0" w:line="231" w:lineRule="auto"/>
        <w:rPr>
          <w:sz w:val="20"/>
          <w:szCs w:val="20"/>
          <w:color w:val="auto"/>
        </w:rPr>
      </w:pPr>
      <w:r>
        <w:rPr>
          <w:rFonts w:ascii="Arial" w:cs="Arial" w:eastAsia="Arial" w:hAnsi="Arial"/>
          <w:sz w:val="24"/>
          <w:szCs w:val="24"/>
          <w:color w:val="auto"/>
        </w:rPr>
        <w:t>Der Antrag kann mündlich oder schriftlich gestellt werden. Wird er mündlich gestellt, machen Sie sich eine schriftliche Notiz für die Wahlakten. Vergessen Sie auch nicht, in der Wählerliste zu vermerken, wem Sie die Briefwahlunterlagen zugeschickt haben (§ 24 Abs. 1 Satz 3 WO)</w:t>
      </w:r>
      <w:r>
        <w:rPr>
          <w:rFonts w:ascii="Courier New" w:cs="Courier New" w:eastAsia="Courier New" w:hAnsi="Courier New"/>
          <w:sz w:val="24"/>
          <w:szCs w:val="24"/>
          <w:b w:val="1"/>
          <w:bCs w:val="1"/>
          <w:color w:val="auto"/>
        </w:rPr>
        <w:t>.</w:t>
      </w:r>
      <w:r>
        <w:rPr>
          <w:rFonts w:ascii="Arial" w:cs="Arial" w:eastAsia="Arial" w:hAnsi="Arial"/>
          <w:sz w:val="24"/>
          <w:szCs w:val="24"/>
          <w:color w:val="auto"/>
        </w:rPr>
        <w:t xml:space="preserve"> Diese Wähler dürfen an der persönlichen Abstimmung nur noch teilnehmen, wenn sie dem Wahlvorstand bei der Betriebsratswahl die übersandten Unterlagen einschließlich des Stimmzettels zurückgeben oder den übersandten Stimmzettel für die persönliche Stimmabgabe nutzen.</w:t>
      </w:r>
    </w:p>
    <w:p>
      <w:pPr>
        <w:spacing w:after="0" w:line="331" w:lineRule="exact"/>
        <w:rPr>
          <w:sz w:val="20"/>
          <w:szCs w:val="20"/>
          <w:color w:val="auto"/>
        </w:rPr>
      </w:pPr>
    </w:p>
    <w:p>
      <w:pPr>
        <w:jc w:val="both"/>
        <w:spacing w:after="0" w:line="231" w:lineRule="auto"/>
        <w:rPr>
          <w:sz w:val="20"/>
          <w:szCs w:val="20"/>
          <w:color w:val="auto"/>
        </w:rPr>
      </w:pPr>
      <w:r>
        <w:rPr>
          <w:rFonts w:ascii="Arial" w:cs="Arial" w:eastAsia="Arial" w:hAnsi="Arial"/>
          <w:sz w:val="24"/>
          <w:szCs w:val="24"/>
          <w:color w:val="auto"/>
        </w:rPr>
        <w:t xml:space="preserve">Ob Briefwahl auf Beschluss des Wahlvorstands oder Briefwahl auf Antrag: Die entsprechenden Arbeitnehmer erhalten die Briefwahlunterlagen, die Sie jetzt vorbereiten müssen. Dazu haben wir einige Unterlagen für Sie erarbeitet (Muster-Formular 150a </w:t>
      </w:r>
      <w:r>
        <w:rPr>
          <w:rFonts w:ascii="Arial" w:cs="Arial" w:eastAsia="Arial" w:hAnsi="Arial"/>
          <w:sz w:val="24"/>
          <w:szCs w:val="24"/>
          <w:b w:val="1"/>
          <w:bCs w:val="1"/>
          <w:color w:val="auto"/>
        </w:rPr>
        <w:t>“</w:t>
      </w:r>
      <w:r>
        <w:rPr>
          <w:rFonts w:ascii="Arial" w:cs="Arial" w:eastAsia="Arial" w:hAnsi="Arial"/>
          <w:sz w:val="24"/>
          <w:szCs w:val="24"/>
          <w:color w:val="auto"/>
        </w:rPr>
        <w:t>Vorbereitung Briefwahl</w:t>
      </w:r>
      <w:r>
        <w:rPr>
          <w:rFonts w:ascii="Arial" w:cs="Arial" w:eastAsia="Arial" w:hAnsi="Arial"/>
          <w:sz w:val="24"/>
          <w:szCs w:val="24"/>
          <w:b w:val="1"/>
          <w:bCs w:val="1"/>
          <w:color w:val="auto"/>
        </w:rPr>
        <w:t>”</w:t>
      </w:r>
      <w:r>
        <w:rPr>
          <w:rFonts w:ascii="Arial" w:cs="Arial" w:eastAsia="Arial" w:hAnsi="Arial"/>
          <w:sz w:val="24"/>
          <w:szCs w:val="24"/>
          <w:color w:val="auto"/>
        </w:rPr>
        <w:t xml:space="preserve">, Muster-Formular 150b </w:t>
      </w:r>
      <w:r>
        <w:rPr>
          <w:rFonts w:ascii="Arial" w:cs="Arial" w:eastAsia="Arial" w:hAnsi="Arial"/>
          <w:sz w:val="24"/>
          <w:szCs w:val="24"/>
          <w:b w:val="1"/>
          <w:bCs w:val="1"/>
          <w:color w:val="auto"/>
        </w:rPr>
        <w:t>“</w:t>
      </w:r>
      <w:r>
        <w:rPr>
          <w:rFonts w:ascii="Arial" w:cs="Arial" w:eastAsia="Arial" w:hAnsi="Arial"/>
          <w:sz w:val="24"/>
          <w:szCs w:val="24"/>
          <w:color w:val="auto"/>
        </w:rPr>
        <w:t>Merkblatt für Briefwähler</w:t>
      </w:r>
      <w:r>
        <w:rPr>
          <w:rFonts w:ascii="Arial" w:cs="Arial" w:eastAsia="Arial" w:hAnsi="Arial"/>
          <w:sz w:val="24"/>
          <w:szCs w:val="24"/>
          <w:b w:val="1"/>
          <w:bCs w:val="1"/>
          <w:color w:val="auto"/>
        </w:rPr>
        <w:t>”</w:t>
      </w:r>
      <w:r>
        <w:rPr>
          <w:rFonts w:ascii="Arial" w:cs="Arial" w:eastAsia="Arial" w:hAnsi="Arial"/>
          <w:sz w:val="24"/>
          <w:szCs w:val="24"/>
          <w:color w:val="auto"/>
        </w:rPr>
        <w:t xml:space="preserve"> und</w:t>
      </w:r>
      <w:r>
        <w:rPr>
          <w:rFonts w:ascii="Arial" w:cs="Arial" w:eastAsia="Arial" w:hAnsi="Arial"/>
          <w:sz w:val="24"/>
          <w:szCs w:val="24"/>
          <w:b w:val="1"/>
          <w:bCs w:val="1"/>
          <w:color w:val="auto"/>
        </w:rPr>
        <w:t xml:space="preserve"> </w:t>
      </w:r>
      <w:r>
        <w:rPr>
          <w:rFonts w:ascii="Arial" w:cs="Arial" w:eastAsia="Arial" w:hAnsi="Arial"/>
          <w:sz w:val="24"/>
          <w:szCs w:val="24"/>
          <w:color w:val="auto"/>
        </w:rPr>
        <w:t xml:space="preserve">Muster-Formular 150c </w:t>
      </w:r>
      <w:r>
        <w:rPr>
          <w:rFonts w:ascii="Arial" w:cs="Arial" w:eastAsia="Arial" w:hAnsi="Arial"/>
          <w:sz w:val="24"/>
          <w:szCs w:val="24"/>
          <w:b w:val="1"/>
          <w:bCs w:val="1"/>
          <w:color w:val="auto"/>
        </w:rPr>
        <w:t>“</w:t>
      </w:r>
      <w:r>
        <w:rPr>
          <w:rFonts w:ascii="Arial" w:cs="Arial" w:eastAsia="Arial" w:hAnsi="Arial"/>
          <w:sz w:val="24"/>
          <w:szCs w:val="24"/>
          <w:color w:val="auto"/>
        </w:rPr>
        <w:t>Erklärung Briefwähler</w:t>
      </w:r>
      <w:r>
        <w:rPr>
          <w:rFonts w:ascii="Arial" w:cs="Arial" w:eastAsia="Arial" w:hAnsi="Arial"/>
          <w:sz w:val="24"/>
          <w:szCs w:val="24"/>
          <w:b w:val="1"/>
          <w:bCs w:val="1"/>
          <w:color w:val="auto"/>
        </w:rPr>
        <w:t>”</w:t>
      </w:r>
      <w:r>
        <w:rPr>
          <w:rFonts w:ascii="Arial" w:cs="Arial" w:eastAsia="Arial" w:hAnsi="Arial"/>
          <w:sz w:val="24"/>
          <w:szCs w:val="24"/>
          <w:color w:val="auto"/>
        </w:rPr>
        <w:t>)</w:t>
      </w:r>
      <w:r>
        <w:rPr>
          <w:rFonts w:ascii="Courier New" w:cs="Courier New" w:eastAsia="Courier New" w:hAnsi="Courier New"/>
          <w:sz w:val="24"/>
          <w:szCs w:val="24"/>
          <w:color w:val="auto"/>
        </w:rPr>
        <w:t>.</w:t>
      </w:r>
    </w:p>
    <w:sectPr>
      <w:pgSz w:w="12240" w:h="15840" w:orient="portrait"/>
      <w:cols w:equalWidth="0" w:num="1">
        <w:col w:w="9400"/>
      </w:cols>
      <w:pgMar w:left="1420" w:top="722" w:right="14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Symbol">
    <w:panose1 w:val="05050102010706020507"/>
    <w:charset w:val="02"/>
    <w:family w:val="auto"/>
    <w:pitch w:val="variable"/>
    <w:sig w:usb0="00000000" w:usb1="00000000" w:usb2="00000000" w:usb3="00000000" w:csb0="80000000" w:csb1="00000000"/>
  </w:font>
  <w:font w:name="Courier New">
    <w:panose1 w:val="02070309020205020404"/>
    <w:charset w:val="00"/>
    <w:family w:val="auto"/>
    <w:pitch w:val="fixed"/>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2025-02-24T10:23:54Z</dcterms:created>
  <dcterms:modified xsi:type="dcterms:W3CDTF">2025-02-24T10:23:54Z</dcterms:modified>
</cp:coreProperties>
</file>