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26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220 a / vereinfachtes einstufiges Wahlverfahren / Checkliste zur Prüfung von Wahlvorschlägen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u w:val="single" w:color="auto"/>
          <w:color w:val="auto"/>
        </w:rPr>
        <w:t>Wird ein Wahlvorschlag eingereicht, gehen Sie wie folgt vor: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Stempeln mit Eingangsdatum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Bestätigen Sie den Eingang des Wahlvorschlages sofort (Muster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220b)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4" w:hanging="284"/>
        <w:spacing w:after="0" w:line="217" w:lineRule="auto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müssen jeden Wahlvorschlag innerhalb von zwei Tagen nach Eingang auf Gültigkeit überprüfen (§ 7 Abs. 2 WahlO).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 w:line="217" w:lineRule="auto"/>
        <w:tabs>
          <w:tab w:leader="none" w:pos="84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Wurde der Wahlvorschlag innerhalb der im Wahlausschreiben genannten Frist eingereicht? Ja/Nein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 w:line="217" w:lineRule="auto"/>
        <w:tabs>
          <w:tab w:leader="none" w:pos="84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alle aufgeführten Bewerber am Wahltag wählbar (§ 8 BetrVG z.B. am Wahltag mindestens sechs Monate im Betrieb beschäftigt usw.)? Ja/Nein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/>
        <w:tabs>
          <w:tab w:leader="none" w:pos="84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Enthält der Wahlvorschlag genügend Unterstützungsunterschriften? Ja/Nein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jc w:val="both"/>
        <w:ind w:left="284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Wenn Sie eine dieser Fragen mit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Nein" beantworten müssen, ist der Wahlvorschlag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ungültig.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Bitte informieren Sie in diesem Fall sofort den Arbeitnehmer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der die Liste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eingereicht hat. Diese festgestellten Mängel sind nicht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heilbar" und können nicht beseitigt werden. Sie dürfen den Wahlvorschlag nicht zur Korrektur zurückgeben. Sollte noch Zeit sein, kann ein neuer Wahlvorschlag eingereicht werden.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28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Prüfen Sie weiter:</w:t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844" w:right="760" w:hanging="277"/>
        <w:spacing w:after="0" w:line="217" w:lineRule="auto"/>
        <w:tabs>
          <w:tab w:leader="none" w:pos="84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die Bewerber in dem Wahlvorschlag mit Familiennamen, Vornamen, Geburtsdatum und Art der Beschäftigung im Betrieb aufgeführt? Ja/Nein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 w:line="217" w:lineRule="auto"/>
        <w:tabs>
          <w:tab w:leader="none" w:pos="84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Hat jeder Bewerber die Zustimmung zur Aufnahme in die Vorschlagsliste erklärt? Ja/Nein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 w:line="216" w:lineRule="auto"/>
        <w:tabs>
          <w:tab w:leader="none" w:pos="84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genügend Unterstützungsunterschriften vorhanden und sind diese auch gültig (§ 6 Abs. 5 WahlO)? Ja/Nein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both"/>
        <w:ind w:left="284" w:hanging="282"/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Ist der Wahlvorschlag gültig: Anerkennung des Wahlvorschlags durch Beschluss des Wahlvorstands (§ 1 Abs. 3 WahlO).</w:t>
      </w: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jc w:val="both"/>
        <w:ind w:left="284" w:hanging="282"/>
        <w:spacing w:after="0" w:line="22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Ist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der Wahlvorschlag ungültig oder zu beanstanden: Führen Sie einen entsprechenden Beschluss des Wahlvorstands herbei; anschließend unverzügliche, d.h. sofortige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schriftliche Mitteilung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(siehe 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220d) an den einreichenden Arbeitnehmer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8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(§ 8 WahlO).</w:t>
      </w:r>
    </w:p>
    <w:p>
      <w:pPr>
        <w:sectPr>
          <w:pgSz w:w="12240" w:h="15840" w:orient="portrait"/>
          <w:cols w:equalWidth="0" w:num="1">
            <w:col w:w="9404"/>
          </w:cols>
          <w:pgMar w:left="1416" w:top="703" w:right="1420" w:bottom="1440" w:gutter="0" w:footer="0" w:header="0"/>
        </w:sectPr>
      </w:pPr>
    </w:p>
    <w:bookmarkStart w:id="1" w:name="page2"/>
    <w:bookmarkEnd w:id="1"/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220 a / vereinfachtes einstufiges Wahlverfahren / Checkliste zur Prüfung von Wahlvorschlägen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260" w:hanging="282"/>
        <w:spacing w:after="0" w:line="2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Wurden bereits ein Vorschlag oder mehrere Vorschläge eingereicht, müssen Sie außerdem prüfen, ob</w:t>
      </w: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jc w:val="both"/>
        <w:ind w:left="820" w:hanging="277"/>
        <w:spacing w:after="0" w:line="224" w:lineRule="auto"/>
        <w:tabs>
          <w:tab w:leader="none" w:pos="820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 Kandidat bereits auch auf einem eingereichten Wahlvorschlag steht (Doppelkandidatur!); das ist unzulässig (§ 6 Abs. 7 WahlO). Sie müssen ihn auffordern (siehe 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220e), binnen einer Frist von drei Arbeitstagen zu erklären, welche Bewerbung gelten soll.</w:t>
      </w:r>
    </w:p>
    <w:p>
      <w:pPr>
        <w:spacing w:after="0" w:line="348" w:lineRule="exact"/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</w:p>
    <w:p>
      <w:pPr>
        <w:jc w:val="both"/>
        <w:ind w:left="820" w:hanging="277"/>
        <w:spacing w:after="0" w:line="232" w:lineRule="auto"/>
        <w:tabs>
          <w:tab w:leader="none" w:pos="820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 Arbeitnehmer bereits einen früher eingereichten Wahlvorschlag mit seiner Unterschrift unterstützt hat. Das ist unzulässig (§ 6 Abs. 5 WahlO). Sie müssen ihn auffordern (siehe Muster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Formular 220f), binnen einer Frist von drei Arbeitstagen zu erklären, welche Unterschrift gelten soll. Unterbleibt die fristgerechte Antwort, gilt die Unterschrift nur auf dem zuerst eingereichten Wahlvorschlag. Auf dem/den anderen werden sie gestrichen. Vorsicht: Vielleicht reicht dann die Zahl der Unterstützungsunterschriften bei den anderen Wahlvorschlägen nicht mehr.</w:t>
      </w:r>
    </w:p>
    <w:sectPr>
      <w:pgSz w:w="12240" w:h="15840" w:orient="portrait"/>
      <w:cols w:equalWidth="0" w:num="1">
        <w:col w:w="9380"/>
      </w:cols>
      <w:pgMar w:left="144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1">
    <w:nsid w:val="74B0DC51"/>
    <w:multiLevelType w:val="hybridMultilevel"/>
    <w:lvl w:ilvl="0">
      <w:lvlJc w:val="left"/>
      <w:lvlText w:val="%1)"/>
      <w:numFmt w:val="lowerLetter"/>
      <w:start w:val="4"/>
    </w:lvl>
  </w:abstractNum>
  <w:abstractNum w:abstractNumId="2">
    <w:nsid w:val="19495CFF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2025-02-24T10:23:19Z</dcterms:created>
  <dcterms:modified xsi:type="dcterms:W3CDTF">2025-02-24T10:23:19Z</dcterms:modified>
</cp:coreProperties>
</file>