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Wahlvorstand</w:t>
      </w:r>
      <w:r>
        <w:rPr>
          <w:rFonts w:ascii="Arial" w:hAnsi="Arial" w:eastAsia="Arial" w:cs="Arial"/>
          <w:color w:val="000000"/>
          <w:sz w:val="22"/>
          <w:szCs w:val="22"/>
        </w:rPr>
        <w:br/>
        <w:t xml:space="preserve">Wahl zur Jugend- und Auszubildendenvertretung</w:t>
      </w:r>
      <w:r>
        <w:rPr>
          <w:rFonts w:ascii="Arial" w:hAnsi="Arial" w:eastAsia="Arial" w:cs="Arial"/>
          <w:color w:val="000000"/>
          <w:sz w:val="22"/>
          <w:szCs w:val="22"/>
        </w:rPr>
        <w:br/>
        <w:t xml:space="preserve">Betrieb ...........................................................................</w:t>
      </w:r>
      <w:r>
        <w:rPr>
          <w:rFonts w:ascii="Arial" w:hAnsi="Arial" w:eastAsia="Arial" w:cs="Arial"/>
          <w:color w:val="000000"/>
          <w:sz w:val="22"/>
          <w:szCs w:val="22"/>
        </w:rPr>
        <w:br/>
        <w:t xml:space="preserve"> </w:t>
      </w:r>
      <w:r>
        <w:rPr>
          <w:rFonts w:ascii="Arial" w:hAnsi="Arial" w:eastAsia="Arial" w:cs="Arial"/>
          <w:color w:val="000000"/>
          <w:sz w:val="22"/>
          <w:szCs w:val="22"/>
        </w:rPr>
        <w:br/>
        <w:t xml:space="preserve"> </w:t>
      </w:r>
      <w:r>
        <w:rPr>
          <w:rFonts w:ascii="Arial" w:hAnsi="Arial" w:eastAsia="Arial" w:cs="Arial"/>
          <w:color w:val="000000"/>
          <w:sz w:val="22"/>
          <w:szCs w:val="22"/>
        </w:rPr>
        <w:br/>
        <w:t xml:space="preserve">...........................................................................</w:t>
      </w:r>
      <w:r>
        <w:rPr>
          <w:rFonts w:ascii="Arial" w:hAnsi="Arial" w:eastAsia="Arial" w:cs="Arial"/>
          <w:color w:val="000000"/>
          <w:sz w:val="22"/>
          <w:szCs w:val="22"/>
        </w:rPr>
        <w:br/>
        <w:t xml:space="preserve"> (Ort, Datum)</w:t>
      </w:r>
      <w:r>
        <w:rPr>
          <w:rFonts w:ascii="Arial" w:hAnsi="Arial" w:eastAsia="Arial" w:cs="Arial"/>
          <w:color w:val="000000"/>
          <w:sz w:val="22"/>
          <w:szCs w:val="22"/>
        </w:rPr>
        <w:br/>
        <w:t xml:space="preserve"> </w:t>
      </w:r>
      <w:r>
        <w:rPr>
          <w:rFonts w:ascii="Arial" w:hAnsi="Arial" w:eastAsia="Arial" w:cs="Arial"/>
          <w:color w:val="000000"/>
          <w:sz w:val="22"/>
          <w:szCs w:val="22"/>
        </w:rPr>
        <w:br/>
        <w:t xml:space="preserve"> </w:t>
      </w:r>
      <w:r>
        <w:rPr>
          <w:rFonts w:ascii="Arial" w:hAnsi="Arial" w:eastAsia="Arial" w:cs="Arial"/>
          <w:color w:val="000000"/>
          <w:sz w:val="22"/>
          <w:szCs w:val="22"/>
        </w:rPr>
        <w:br/>
        <w:t xml:space="preserve"> </w:t>
      </w:r>
    </w:p>
    <w:p>
      <w:pPr>
        <w:widowControl w:val="on"/>
        <w:pBdr/>
        <w:spacing w:before="220" w:after="660" w:line="240" w:lineRule="auto"/>
        <w:ind w:left="0" w:right="0"/>
        <w:jc w:val="center"/>
      </w:pPr>
      <w:r>
        <w:rPr>
          <w:rFonts w:ascii="Arial" w:hAnsi="Arial" w:eastAsia="Arial" w:cs="Arial"/>
          <w:b/>
          <w:bCs/>
          <w:color w:val="000000"/>
          <w:sz w:val="22"/>
          <w:szCs w:val="22"/>
        </w:rPr>
        <w:t xml:space="preserve">Wählerliste zur Jugend- und Auszubildendenvertretung</w:t>
      </w:r>
      <w:r>
        <w:rPr>
          <w:rFonts w:ascii="Arial" w:hAnsi="Arial" w:eastAsia="Arial" w:cs="Arial"/>
          <w:color w:val="000000"/>
          <w:sz w:val="22"/>
          <w:szCs w:val="22"/>
        </w:rPr>
        <w:br/>
        <w:t xml:space="preserve"> </w:t>
      </w:r>
      <w:r>
        <w:rPr>
          <w:rFonts w:ascii="Arial" w:hAnsi="Arial" w:eastAsia="Arial" w:cs="Arial"/>
          <w:color w:val="000000"/>
          <w:sz w:val="22"/>
          <w:szCs w:val="22"/>
        </w:rPr>
        <w:br/>
        <w:t xml:space="preserve">- interne Verwendung –</w:t>
      </w:r>
      <w:r>
        <w:rPr>
          <w:rFonts w:ascii="Arial" w:hAnsi="Arial" w:eastAsia="Arial" w:cs="Arial"/>
          <w:color w:val="000000"/>
          <w:sz w:val="22"/>
          <w:szCs w:val="22"/>
        </w:rPr>
        <w:br/>
        <w:t xml:space="preserve"> </w:t>
      </w:r>
      <w:r>
        <w:rPr>
          <w:rFonts w:ascii="Arial" w:hAnsi="Arial" w:eastAsia="Arial" w:cs="Arial"/>
          <w:color w:val="000000"/>
          <w:sz w:val="22"/>
          <w:szCs w:val="22"/>
        </w:rPr>
        <w:br/>
        <w:t xml:space="preserve">- Vertraulich -</w:t>
      </w:r>
      <w:r>
        <w:rPr>
          <w:rFonts w:ascii="Arial" w:hAnsi="Arial" w:eastAsia="Arial" w:cs="Arial"/>
          <w:color w:val="000000"/>
          <w:sz w:val="22"/>
          <w:szCs w:val="22"/>
        </w:rPr>
        <w:br/>
        <w:t xml:space="preserve"> </w:t>
      </w:r>
      <w:r>
        <w:rPr>
          <w:rFonts w:ascii="Arial" w:hAnsi="Arial" w:eastAsia="Arial" w:cs="Arial"/>
          <w:color w:val="000000"/>
          <w:sz w:val="22"/>
          <w:szCs w:val="22"/>
        </w:rPr>
        <w:br/>
        <w:t xml:space="preserve"> </w:t>
      </w:r>
      <w:r>
        <w:rPr>
          <w:rFonts w:ascii="Arial" w:hAnsi="Arial" w:eastAsia="Arial" w:cs="Arial"/>
          <w:color w:val="000000"/>
          <w:sz w:val="22"/>
          <w:szCs w:val="22"/>
        </w:rPr>
        <w:br/>
        <w:t xml:space="preserve"> Dieses Muster dient zur internen Führung einer Wählerliste für den Wahl- vorstand und ist</w:t>
      </w:r>
      <w:r>
        <w:rPr>
          <w:rFonts w:ascii="Arial" w:hAnsi="Arial" w:eastAsia="Arial" w:cs="Arial"/>
          <w:b/>
          <w:bCs/>
          <w:color w:val="000000"/>
          <w:sz w:val="22"/>
          <w:szCs w:val="22"/>
        </w:rPr>
        <w:t xml:space="preserve">nicht zum Auslegen bestimmt</w:t>
      </w:r>
      <w:r>
        <w:rPr>
          <w:rFonts w:ascii="Arial" w:hAnsi="Arial" w:eastAsia="Arial" w:cs="Arial"/>
          <w:color w:val="000000"/>
          <w:sz w:val="22"/>
          <w:szCs w:val="22"/>
        </w:rPr>
        <w:t xml:space="preserve">, u.a. weil es die Geburtsdaten enthält, § 2 Abs. 4 S. 2 WO!</w:t>
      </w:r>
    </w:p>
    <w:p>
      <w:pPr>
        <w:widowControl w:val="on"/>
        <w:pBdr/>
        <w:spacing w:before="220" w:after="660" w:line="240" w:lineRule="auto"/>
        <w:ind w:left="0" w:right="0"/>
        <w:jc w:val="center"/>
      </w:pPr>
      <w:r>
        <w:rPr>
          <w:rFonts w:ascii="Arial" w:hAnsi="Arial" w:eastAsia="Arial" w:cs="Arial"/>
          <w:color w:val="000000"/>
          <w:sz w:val="22"/>
          <w:szCs w:val="22"/>
        </w:rPr>
        <w:t xml:space="preserve">Die Wählerliste enthält die Namen von ....... wahlberechtigten Arbeitnehmern (§§ 61I, 60 I BetrVG, davon </w:t>
      </w:r>
      <w:r>
        <w:rPr>
          <w:rFonts w:ascii="Arial" w:hAnsi="Arial" w:eastAsia="Arial" w:cs="Arial"/>
          <w:color w:val="000000"/>
          <w:sz w:val="22"/>
          <w:szCs w:val="22"/>
        </w:rPr>
        <w:br/>
        <w:t xml:space="preserve">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Frauen und </w:t>
      </w:r>
      <w:r>
        <w:rPr>
          <w:rFonts w:ascii="Arial" w:hAnsi="Arial" w:eastAsia="Arial" w:cs="Arial"/>
          <w:color w:val="000000"/>
          <w:sz w:val="22"/>
          <w:szCs w:val="22"/>
        </w:rPr>
        <w:br/>
        <w:t xml:space="preserve">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Männer.</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b/>
          <w:bCs/>
          <w:color w:val="000000"/>
          <w:sz w:val="22"/>
          <w:szCs w:val="22"/>
        </w:rPr>
        <w:t xml:space="preserve">Liste wahlberechtigte Frauen:</w:t>
      </w:r>
    </w:p>
    <w:p>
      <w:pPr>
        <w:widowControl w:val="on"/>
        <w:pBdr/>
        <w:spacing w:before="220" w:after="220" w:line="240" w:lineRule="auto"/>
        <w:ind w:left="0" w:right="0"/>
        <w:jc w:val="left"/>
      </w:pPr>
      <w:r>
        <w:rPr>
          <w:rFonts w:ascii="Arial" w:hAnsi="Arial" w:eastAsia="Arial" w:cs="Arial"/>
          <w:b/>
          <w:bCs/>
          <w:color w:val="000000"/>
          <w:sz w:val="22"/>
          <w:szCs w:val="22"/>
        </w:rPr>
        <w:t xml:space="preserve">(nur zum internen Gebrauch!)</w:t>
      </w:r>
    </w:p>
    <w:tbl>
      <w:tblPr>
        <w:tblStyle w:val="TableGridPHPDOCX"/>
        <w:tblCellMar>
          <w:left w:type="dxa" w:w="0"/>
          <w:right w:type="dxa" w:w="0"/>
        </w:tblCellMar>
        <w:tblW w:w="4058" w:type="pct"/>
        <w:tblCellSpacing w:w="15" w:type="dxa"/>
        <w:tblInd w:w="0" w:type="auto"/>
        <w:tblBorders/>
      </w:tblPr>
      <w:tblGrid>
        <w:gridCol w:w="278.3275"/>
        <w:gridCol w:w="890.65"/>
        <w:gridCol w:w="601.19"/>
        <w:gridCol w:w="456.457"/>
        <w:gridCol w:w="1825.83"/>
        <w:gridCol w:w="667.985"/>
        <w:gridCol w:w="278.3275"/>
      </w:tblGrid>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220" w:line="240" w:lineRule="auto"/>
              <w:ind w:left="0" w:right="0"/>
              <w:jc w:val="left"/>
              <w:textAlignment w:val="center"/>
            </w:pPr>
            <w:r>
              <w:rPr>
                <w:rFonts w:ascii="Arial" w:hAnsi="Arial" w:eastAsia="Arial" w:cs="Arial"/>
                <w:color w:val="000000"/>
                <w:position w:val="-3"/>
                <w:sz w:val="22"/>
                <w:szCs w:val="22"/>
              </w:rPr>
              <w:t xml:space="preserve">Nr.</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Familienname</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Vorname</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220" w:line="240" w:lineRule="auto"/>
              <w:ind w:left="0" w:right="0"/>
              <w:jc w:val="center"/>
              <w:textAlignment w:val="center"/>
            </w:pPr>
            <w:r>
              <w:rPr>
                <w:rFonts w:ascii="Arial" w:hAnsi="Arial" w:eastAsia="Arial" w:cs="Arial"/>
                <w:color w:val="000000"/>
                <w:position w:val="-3"/>
                <w:sz w:val="22"/>
                <w:szCs w:val="22"/>
              </w:rPr>
              <w:t xml:space="preserve">Geb.-</w:t>
            </w:r>
            <w:r>
              <w:rPr>
                <w:rFonts w:ascii="Arial" w:hAnsi="Arial" w:eastAsia="Arial" w:cs="Arial"/>
                <w:color w:val="000000"/>
                <w:position w:val="-3"/>
                <w:sz w:val="22"/>
                <w:szCs w:val="22"/>
              </w:rPr>
              <w:br/>
              <w:t xml:space="preserve">datum</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220" w:line="240" w:lineRule="auto"/>
              <w:ind w:left="0" w:right="0"/>
              <w:jc w:val="center"/>
              <w:textAlignment w:val="center"/>
            </w:pPr>
            <w:r>
              <w:rPr>
                <w:rFonts w:ascii="Arial" w:hAnsi="Arial" w:eastAsia="Arial" w:cs="Arial"/>
                <w:color w:val="000000"/>
                <w:position w:val="-3"/>
                <w:sz w:val="22"/>
                <w:szCs w:val="22"/>
              </w:rPr>
              <w:t xml:space="preserve">Im Betriebsteil bzw. Organisationsbereich</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aktives Wahlrecht</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passives</w:t>
            </w:r>
            <w:r>
              <w:rPr>
                <w:rFonts w:ascii="Arial" w:hAnsi="Arial" w:eastAsia="Arial" w:cs="Arial"/>
                <w:color w:val="000000"/>
                <w:position w:val="-3"/>
                <w:sz w:val="22"/>
                <w:szCs w:val="22"/>
              </w:rPr>
              <w:br/>
              <w:t xml:space="preserve">Wahlrecht</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bl>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b/>
          <w:bCs/>
          <w:color w:val="000000"/>
          <w:sz w:val="22"/>
          <w:szCs w:val="22"/>
        </w:rPr>
        <w:t xml:space="preserve">Liste wahlberechtigte Männer:</w:t>
      </w:r>
    </w:p>
    <w:p>
      <w:pPr>
        <w:widowControl w:val="on"/>
        <w:pBdr/>
        <w:spacing w:before="220" w:after="220" w:line="240" w:lineRule="auto"/>
        <w:ind w:left="0" w:right="0"/>
        <w:jc w:val="left"/>
      </w:pPr>
      <w:r>
        <w:rPr>
          <w:rFonts w:ascii="Arial" w:hAnsi="Arial" w:eastAsia="Arial" w:cs="Arial"/>
          <w:b/>
          <w:bCs/>
          <w:color w:val="000000"/>
          <w:sz w:val="22"/>
          <w:szCs w:val="22"/>
        </w:rPr>
        <w:t xml:space="preserve">(nur zum internen Gebrauch!)</w:t>
      </w:r>
    </w:p>
    <w:tbl>
      <w:tblPr>
        <w:tblStyle w:val="TableGridPHPDOCX"/>
        <w:tblCellMar>
          <w:left w:type="dxa" w:w="0"/>
          <w:right w:type="dxa" w:w="0"/>
        </w:tblCellMar>
        <w:tblW w:w="4058" w:type="pct"/>
        <w:tblCellSpacing w:w="15" w:type="dxa"/>
        <w:tblInd w:w="0" w:type="auto"/>
        <w:tblBorders/>
      </w:tblPr>
      <w:tblGrid>
        <w:gridCol w:w="278.3275"/>
        <w:gridCol w:w="890.65"/>
        <w:gridCol w:w="601.19"/>
        <w:gridCol w:w="456.457"/>
        <w:gridCol w:w="1825.83"/>
        <w:gridCol w:w="667.985"/>
        <w:gridCol w:w="278.3275"/>
      </w:tblGrid>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220" w:line="240" w:lineRule="auto"/>
              <w:ind w:left="0" w:right="0"/>
              <w:jc w:val="left"/>
              <w:textAlignment w:val="center"/>
            </w:pPr>
            <w:r>
              <w:rPr>
                <w:rFonts w:ascii="Arial" w:hAnsi="Arial" w:eastAsia="Arial" w:cs="Arial"/>
                <w:color w:val="000000"/>
                <w:position w:val="-3"/>
                <w:sz w:val="22"/>
                <w:szCs w:val="22"/>
              </w:rPr>
              <w:t xml:space="preserve">Nr.</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Familienname</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Vorname</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220" w:line="240" w:lineRule="auto"/>
              <w:ind w:left="0" w:right="0"/>
              <w:jc w:val="center"/>
              <w:textAlignment w:val="center"/>
            </w:pPr>
            <w:r>
              <w:rPr>
                <w:rFonts w:ascii="Arial" w:hAnsi="Arial" w:eastAsia="Arial" w:cs="Arial"/>
                <w:color w:val="000000"/>
                <w:position w:val="-3"/>
                <w:sz w:val="22"/>
                <w:szCs w:val="22"/>
              </w:rPr>
              <w:t xml:space="preserve">Geb.-</w:t>
            </w:r>
            <w:r>
              <w:rPr>
                <w:rFonts w:ascii="Arial" w:hAnsi="Arial" w:eastAsia="Arial" w:cs="Arial"/>
                <w:color w:val="000000"/>
                <w:position w:val="-3"/>
                <w:sz w:val="22"/>
                <w:szCs w:val="22"/>
              </w:rPr>
              <w:br/>
              <w:t xml:space="preserve">datum</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220" w:line="240" w:lineRule="auto"/>
              <w:ind w:left="0" w:right="0"/>
              <w:jc w:val="center"/>
              <w:textAlignment w:val="center"/>
            </w:pPr>
            <w:r>
              <w:rPr>
                <w:rFonts w:ascii="Arial" w:hAnsi="Arial" w:eastAsia="Arial" w:cs="Arial"/>
                <w:color w:val="000000"/>
                <w:position w:val="-3"/>
                <w:sz w:val="22"/>
                <w:szCs w:val="22"/>
              </w:rPr>
              <w:t xml:space="preserve">Im Betriebsteil bzw. Organisationsbereich</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aktives Wahlrecht</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passives</w:t>
            </w:r>
            <w:r>
              <w:rPr>
                <w:rFonts w:ascii="Arial" w:hAnsi="Arial" w:eastAsia="Arial" w:cs="Arial"/>
                <w:color w:val="000000"/>
                <w:position w:val="-3"/>
                <w:sz w:val="22"/>
                <w:szCs w:val="22"/>
              </w:rPr>
              <w:br/>
              <w:t xml:space="preserve">Wahlrecht</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bl>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b/>
          <w:bCs/>
          <w:color w:val="000000"/>
          <w:sz w:val="22"/>
          <w:szCs w:val="22"/>
        </w:rPr>
        <w:t xml:space="preserve">Liste wahlberechtigte 3. Geschlecht:</w:t>
      </w:r>
    </w:p>
    <w:p>
      <w:pPr>
        <w:widowControl w:val="on"/>
        <w:pBdr/>
        <w:spacing w:before="220" w:after="220" w:line="240" w:lineRule="auto"/>
        <w:ind w:left="0" w:right="0"/>
        <w:jc w:val="left"/>
      </w:pPr>
      <w:r>
        <w:rPr>
          <w:rFonts w:ascii="Arial" w:hAnsi="Arial" w:eastAsia="Arial" w:cs="Arial"/>
          <w:b/>
          <w:bCs/>
          <w:color w:val="000000"/>
          <w:sz w:val="22"/>
          <w:szCs w:val="22"/>
        </w:rPr>
        <w:br/>
        <w:t xml:space="preserve">(nur zum internen Gebrauch!)</w:t>
      </w:r>
    </w:p>
    <w:tbl>
      <w:tblPr>
        <w:tblStyle w:val="TableGridPHPDOCX"/>
        <w:tblCellMar>
          <w:left w:type="dxa" w:w="0"/>
          <w:right w:type="dxa" w:w="0"/>
        </w:tblCellMar>
        <w:tblW w:w="4058" w:type="pct"/>
        <w:tblCellSpacing w:w="15" w:type="dxa"/>
        <w:tblInd w:w="0" w:type="auto"/>
        <w:tblBorders/>
      </w:tblPr>
      <w:tblGrid>
        <w:gridCol w:w="278.3275"/>
        <w:gridCol w:w="890.65"/>
        <w:gridCol w:w="601.19"/>
        <w:gridCol w:w="456.457"/>
        <w:gridCol w:w="1825.83"/>
        <w:gridCol w:w="667.985"/>
        <w:gridCol w:w="278.3275"/>
      </w:tblGrid>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220" w:line="240" w:lineRule="auto"/>
              <w:ind w:left="0" w:right="0"/>
              <w:jc w:val="left"/>
              <w:textAlignment w:val="center"/>
            </w:pPr>
            <w:r>
              <w:rPr>
                <w:rFonts w:ascii="Arial" w:hAnsi="Arial" w:eastAsia="Arial" w:cs="Arial"/>
                <w:color w:val="000000"/>
                <w:position w:val="-3"/>
                <w:sz w:val="22"/>
                <w:szCs w:val="22"/>
              </w:rPr>
              <w:t xml:space="preserve">Nr.</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Familienname</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Vorname</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220" w:line="240" w:lineRule="auto"/>
              <w:ind w:left="0" w:right="0"/>
              <w:jc w:val="center"/>
              <w:textAlignment w:val="center"/>
            </w:pPr>
            <w:r>
              <w:rPr>
                <w:rFonts w:ascii="Arial" w:hAnsi="Arial" w:eastAsia="Arial" w:cs="Arial"/>
                <w:color w:val="000000"/>
                <w:position w:val="-3"/>
                <w:sz w:val="22"/>
                <w:szCs w:val="22"/>
              </w:rPr>
              <w:t xml:space="preserve">Geb.-</w:t>
            </w:r>
            <w:r>
              <w:rPr>
                <w:rFonts w:ascii="Arial" w:hAnsi="Arial" w:eastAsia="Arial" w:cs="Arial"/>
                <w:color w:val="000000"/>
                <w:position w:val="-3"/>
                <w:sz w:val="22"/>
                <w:szCs w:val="22"/>
              </w:rPr>
              <w:br/>
              <w:t xml:space="preserve">datum</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keepLines w:val="on"/>
              <w:widowControl w:val="on"/>
              <w:pBdr/>
              <w:spacing w:before="220" w:after="220" w:line="240" w:lineRule="auto"/>
              <w:ind w:left="0" w:right="0"/>
              <w:jc w:val="center"/>
              <w:textAlignment w:val="center"/>
            </w:pPr>
            <w:r>
              <w:rPr>
                <w:rFonts w:ascii="Arial" w:hAnsi="Arial" w:eastAsia="Arial" w:cs="Arial"/>
                <w:color w:val="000000"/>
                <w:position w:val="-3"/>
                <w:sz w:val="22"/>
                <w:szCs w:val="22"/>
              </w:rPr>
              <w:t xml:space="preserve">Im Betriebsteil bzw. Organisationsbereich</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aktives Wahlrecht</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passives</w:t>
            </w:r>
            <w:r>
              <w:rPr>
                <w:rFonts w:ascii="Arial" w:hAnsi="Arial" w:eastAsia="Arial" w:cs="Arial"/>
                <w:color w:val="000000"/>
                <w:position w:val="-3"/>
                <w:sz w:val="22"/>
                <w:szCs w:val="22"/>
              </w:rPr>
              <w:br/>
              <w:t xml:space="preserve">Wahlrecht</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color w:val="000000"/>
                <w:position w:val="-3"/>
                <w:sz w:val="22"/>
                <w:szCs w:val="22"/>
              </w:rPr>
              <w:t xml:space="preserve"> </w:t>
            </w:r>
          </w:p>
        </w:tc>
        <w:tc>
          <w:tcPr>
            <w:tcW w:w="890.6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01.19"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456.457"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1825.83"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667.98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c>
          <w:tcPr>
            <w:tcW w:w="278.3275" w:type="pc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bl>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center"/>
      </w:pPr>
      <w:r>
        <w:rPr>
          <w:rFonts w:ascii="Arial" w:hAnsi="Arial" w:eastAsia="Arial" w:cs="Arial"/>
          <w:b/>
          <w:bCs/>
          <w:color w:val="000000"/>
          <w:sz w:val="22"/>
          <w:szCs w:val="22"/>
        </w:rPr>
        <w:t xml:space="preserve">Erläuterungen und Hinweise für das Formular</w:t>
      </w:r>
      <w:r>
        <w:rPr>
          <w:rFonts w:ascii="Arial" w:hAnsi="Arial" w:eastAsia="Arial" w:cs="Arial"/>
          <w:b/>
          <w:bCs/>
          <w:color w:val="000000"/>
          <w:sz w:val="22"/>
          <w:szCs w:val="22"/>
        </w:rPr>
        <w:br/>
        <w:t xml:space="preserve">Interne Wählerliste zur Wahl der Jugend-und Auszubildendenvertretung </w:t>
      </w:r>
    </w:p>
    <w:p>
      <w:pPr>
        <w:widowControl w:val="on"/>
        <w:pBdr/>
        <w:spacing w:before="220" w:after="220" w:line="240" w:lineRule="auto"/>
        <w:ind w:left="0" w:right="0"/>
        <w:jc w:val="center"/>
      </w:pPr>
      <w:r>
        <w:rPr>
          <w:rFonts w:ascii="Arial" w:hAnsi="Arial" w:eastAsia="Arial" w:cs="Arial"/>
          <w:b/>
          <w:bCs/>
          <w:color w:val="000000"/>
          <w:sz w:val="22"/>
          <w:szCs w:val="22"/>
        </w:rPr>
        <w:t xml:space="preserve">Interne</w:t>
      </w:r>
      <w:r>
        <w:rPr>
          <w:rFonts w:ascii="Arial" w:hAnsi="Arial" w:eastAsia="Arial" w:cs="Arial"/>
          <w:color w:val="000000"/>
          <w:sz w:val="22"/>
          <w:szCs w:val="22"/>
        </w:rPr>
        <w:t xml:space="preserve">Wählerliste – nur für den Wahlvorstand (vertraulich)</w:t>
      </w:r>
      <w:r>
        <w:rPr>
          <w:rFonts w:ascii="Arial" w:hAnsi="Arial" w:eastAsia="Arial" w:cs="Arial"/>
          <w:color w:val="000000"/>
          <w:sz w:val="22"/>
          <w:szCs w:val="22"/>
        </w:rPr>
        <w:br/>
        <w:t xml:space="preserve"> </w:t>
      </w:r>
      <w:r>
        <w:rPr>
          <w:rFonts w:ascii="Arial" w:hAnsi="Arial" w:eastAsia="Arial" w:cs="Arial"/>
          <w:b/>
          <w:bCs/>
          <w:color w:val="000000"/>
          <w:sz w:val="22"/>
          <w:szCs w:val="22"/>
        </w:rPr>
        <w:br/>
        <w:t xml:space="preserve">Hinweis: </w:t>
      </w:r>
    </w:p>
    <w:p>
      <w:pPr>
        <w:widowControl w:val="on"/>
        <w:pBdr/>
        <w:spacing w:before="220" w:after="220" w:line="240" w:lineRule="auto"/>
        <w:ind w:left="0" w:right="0"/>
        <w:jc w:val="left"/>
      </w:pPr>
      <w:r>
        <w:rPr>
          <w:rFonts w:ascii="Arial" w:hAnsi="Arial" w:eastAsia="Arial" w:cs="Arial"/>
          <w:color w:val="000000"/>
          <w:sz w:val="22"/>
          <w:szCs w:val="22"/>
        </w:rPr>
        <w:t xml:space="preserve">Die interne Wählerliste ist nur für den internen Gebrauch des Wahlvorstands bestimmt, weil sie u.a. die Geburtsdaten enthält, § 2 Abs. 4 S.2 WO! Sie dient der Erfassung aller Informationen, die der Wahlvorstand über die einzelnen Arbeitnehmer bzw. der im Betrieb Tätigen zur ordnungsgemäßen Abwicklung der Wahl zur Jugend- und Auszubildendenvertretung benötigt. Diese Informationen dürfen Dritten nicht zugänglich gemacht werden. Diese interne Liste ist nach Abschluss der Wahl so aufzubewahren, dass ein Zugriff unberechtigter Personen sicher ausgeschlossen ist.</w:t>
      </w:r>
    </w:p>
    <w:p>
      <w:pPr>
        <w:widowControl w:val="on"/>
        <w:pBdr/>
        <w:spacing w:before="220" w:after="220" w:line="240" w:lineRule="auto"/>
        <w:ind w:left="0" w:right="0"/>
        <w:jc w:val="center"/>
      </w:pPr>
      <w:r>
        <w:rPr>
          <w:rFonts w:ascii="Arial" w:hAnsi="Arial" w:eastAsia="Arial" w:cs="Arial"/>
          <w:b/>
          <w:bCs/>
          <w:color w:val="000000"/>
          <w:sz w:val="22"/>
          <w:szCs w:val="22"/>
        </w:rPr>
        <w:t xml:space="preserve">Informationen zum aktiven Wahlrecht:</w:t>
      </w:r>
    </w:p>
    <w:p>
      <w:pPr>
        <w:widowControl w:val="on"/>
        <w:pBdr/>
        <w:spacing w:before="220" w:after="220" w:line="240" w:lineRule="auto"/>
        <w:ind w:left="0" w:right="0"/>
        <w:jc w:val="left"/>
      </w:pPr>
      <w:r>
        <w:rPr>
          <w:rFonts w:ascii="Arial" w:hAnsi="Arial" w:eastAsia="Arial" w:cs="Arial"/>
          <w:b/>
          <w:bCs/>
          <w:color w:val="000000"/>
          <w:sz w:val="22"/>
          <w:szCs w:val="22"/>
        </w:rPr>
        <w:br/>
        <w:t xml:space="preserve">Wahlberechtigt</w:t>
      </w:r>
      <w:r>
        <w:rPr>
          <w:rFonts w:ascii="Arial" w:hAnsi="Arial" w:eastAsia="Arial" w:cs="Arial"/>
          <w:color w:val="000000"/>
          <w:sz w:val="22"/>
          <w:szCs w:val="22"/>
        </w:rPr>
        <w:t xml:space="preserve">sind alle jugendlichen Arbeitnehmer (d.h. alle unter 18) und Azubis ( §§ 60 Abs. 1, 61 Abs. 1 BetrVG).</w:t>
      </w:r>
      <w:r>
        <w:rPr>
          <w:rFonts w:ascii="Arial" w:hAnsi="Arial" w:eastAsia="Arial" w:cs="Arial"/>
          <w:color w:val="000000"/>
          <w:sz w:val="22"/>
          <w:szCs w:val="22"/>
        </w:rPr>
        <w:br/>
        <w:t xml:space="preserve">Diese müssen am Tag der JAV-Wahl in einem Arbeits- oder einem Ausbildungsverhältnis im Betrieb beschäftigt sein. Wie lange sie schon im Betrieb dabei sind, ist nicht wichtig. Für das angeführte Lebensalter ist als Stichtag der (letzte) Wahltag maßgebend.</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center"/>
      </w:pPr>
      <w:r>
        <w:rPr>
          <w:rFonts w:ascii="Arial" w:hAnsi="Arial" w:eastAsia="Arial" w:cs="Arial"/>
          <w:color w:val="000000"/>
          <w:sz w:val="22"/>
          <w:szCs w:val="22"/>
        </w:rPr>
        <w:t xml:space="preserve">Informationen zum</w:t>
      </w:r>
      <w:r>
        <w:rPr>
          <w:rFonts w:ascii="Arial" w:hAnsi="Arial" w:eastAsia="Arial" w:cs="Arial"/>
          <w:b/>
          <w:bCs/>
          <w:color w:val="000000"/>
          <w:sz w:val="22"/>
          <w:szCs w:val="22"/>
        </w:rPr>
        <w:t xml:space="preserve">passiven</w:t>
      </w:r>
      <w:r>
        <w:rPr>
          <w:rFonts w:ascii="Arial" w:hAnsi="Arial" w:eastAsia="Arial" w:cs="Arial"/>
          <w:color w:val="000000"/>
          <w:sz w:val="22"/>
          <w:szCs w:val="22"/>
        </w:rPr>
        <w:t xml:space="preserve">Wahlrecht:</w:t>
      </w:r>
    </w:p>
    <w:p>
      <w:pPr>
        <w:widowControl w:val="on"/>
        <w:pBdr/>
        <w:spacing w:before="220" w:after="220" w:line="240" w:lineRule="auto"/>
        <w:ind w:left="0" w:right="0"/>
        <w:jc w:val="left"/>
      </w:pPr>
      <w:r>
        <w:rPr>
          <w:rFonts w:ascii="Arial" w:hAnsi="Arial" w:eastAsia="Arial" w:cs="Arial"/>
          <w:b/>
          <w:bCs/>
          <w:color w:val="000000"/>
          <w:sz w:val="22"/>
          <w:szCs w:val="22"/>
        </w:rPr>
        <w:br/>
        <w:t xml:space="preserve">Wählbar </w:t>
      </w:r>
      <w:r>
        <w:rPr>
          <w:rFonts w:ascii="Arial" w:hAnsi="Arial" w:eastAsia="Arial" w:cs="Arial"/>
          <w:color w:val="000000"/>
          <w:sz w:val="22"/>
          <w:szCs w:val="22"/>
        </w:rPr>
        <w:t xml:space="preserve">sind alle Arbeitnehmer, die das 25. Lebensjahr noch nicht vollendet haben. (Hierzu zählen diejenigen, die sich nicht in einer Berufsausbildung befinden.) sowie Azubis, unabhängig von ihrem Alter. Sie alle dürfen sich als Kandidat für die JAV aufstellen (§ 61 Abs. 2 BetrVG). Für das angeführte Lebensalter ist als Stichtag der (letzte) Wahltag maßgebend.</w:t>
      </w:r>
    </w:p>
    <w:p>
      <w:pPr>
        <w:widowControl w:val="on"/>
        <w:pBdr/>
        <w:spacing w:before="220" w:after="220" w:line="240" w:lineRule="auto"/>
        <w:ind w:left="0" w:right="0"/>
        <w:jc w:val="left"/>
      </w:pPr>
      <w:r>
        <w:rPr>
          <w:rFonts w:ascii="Arial" w:hAnsi="Arial" w:eastAsia="Arial" w:cs="Arial"/>
          <w:color w:val="000000"/>
          <w:sz w:val="22"/>
          <w:szCs w:val="22"/>
        </w:rPr>
        <w:t xml:space="preserve">Das trifft aber nicht auf Betriebsratsmitglieder zu (§ 61 Abs. 2. S. 2 BetrVG). Ersatzmitglieder des Betriebsrats dürfen wiederum für die JAV kandidieren, vorausgesetzt sie sind nicht zeitweise oder endgültig in den Betriebsrat nachgerückt.</w:t>
      </w:r>
    </w:p>
    <w:p>
      <w:pPr>
        <w:widowControl w:val="on"/>
        <w:pBdr/>
        <w:spacing w:before="220" w:after="220" w:line="240" w:lineRule="auto"/>
        <w:ind w:left="0" w:right="0"/>
        <w:jc w:val="left"/>
      </w:pPr>
      <w:r>
        <w:rPr>
          <w:rFonts w:ascii="Arial" w:hAnsi="Arial" w:eastAsia="Arial" w:cs="Arial"/>
          <w:color w:val="000000"/>
          <w:sz w:val="22"/>
          <w:szCs w:val="22"/>
        </w:rPr>
        <w:t xml:space="preserve">Auch Arbeitnehmer, die wegen strafrechtlicher Verfolgung die Fähigkeit verloren haben, Rechte aus öffentlichen Wahlen zu erlangen, sind nicht wählbar (§ 61 Abs. 2 S. 1 i.V.m. § 8 Abs. 1 S. 3 BetrVG).</w:t>
      </w:r>
    </w:p>
    <w:p>
      <w:pPr>
        <w:widowControl w:val="on"/>
        <w:pBdr/>
        <w:spacing w:before="220" w:after="220" w:line="240" w:lineRule="auto"/>
        <w:ind w:left="0" w:right="0"/>
        <w:jc w:val="left"/>
      </w:pPr>
      <w:r>
        <w:rPr>
          <w:rFonts w:ascii="Arial" w:hAnsi="Arial" w:eastAsia="Arial" w:cs="Arial"/>
          <w:color w:val="000000"/>
          <w:sz w:val="22"/>
          <w:szCs w:val="22"/>
        </w:rPr>
        <w:t xml:space="preserve">Ebenfalls nicht wählbar sind Arbeitnehmer eines anderen Arbeitgebers, die nach dem Arbeitnehmerüberlassungs-gesetz zur Arbeitsleistung überlassen worden sind (§ 14 II 1 AÜG).</w:t>
      </w:r>
    </w:p>
    <w:p>
      <w:pPr>
        <w:widowControl w:val="on"/>
        <w:pBdr/>
        <w:spacing w:before="220" w:after="220" w:line="240" w:lineRule="auto"/>
        <w:ind w:left="0" w:right="0"/>
        <w:jc w:val="left"/>
      </w:pPr>
      <w:r>
        <w:rPr>
          <w:rFonts w:ascii="Arial" w:hAnsi="Arial" w:eastAsia="Arial" w:cs="Arial"/>
          <w:color w:val="000000"/>
          <w:sz w:val="22"/>
          <w:szCs w:val="22"/>
        </w:rPr>
        <w:t xml:space="preserve">Außerdem muss gemäß § 62 Abs. 3 BetrVG das Geschlecht, das bei euch im Betrieb in der Minderheit ist, seinem zahlenmäßigen Verhältnis entsprechend in der JAV vertreten sein, wenn diese aus mindestens drei Mitgliedern besteht. Das ist aber erst ab 21 wahlberechtigten Arbeitnehmern und Auszubildenden der Fall.</w:t>
      </w:r>
    </w:p>
    <w:p>
      <w:pPr>
        <w:widowControl w:val="on"/>
        <w:pBdr/>
        <w:spacing w:before="220" w:after="220" w:line="240" w:lineRule="auto"/>
        <w:ind w:left="0" w:right="0"/>
        <w:jc w:val="left"/>
      </w:pPr>
      <w:r>
        <w:rPr>
          <w:rFonts w:ascii="Arial" w:hAnsi="Arial" w:eastAsia="Arial" w:cs="Arial"/>
          <w:color w:val="000000"/>
          <w:sz w:val="22"/>
          <w:szCs w:val="22"/>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9825">
    <w:multiLevelType w:val="hybridMultilevel"/>
    <w:lvl w:ilvl="0" w:tplc="45887623">
      <w:start w:val="1"/>
      <w:numFmt w:val="decimal"/>
      <w:lvlText w:val="%1."/>
      <w:lvlJc w:val="left"/>
      <w:pPr>
        <w:ind w:left="720" w:hanging="360"/>
      </w:pPr>
    </w:lvl>
    <w:lvl w:ilvl="1" w:tplc="45887623" w:tentative="1">
      <w:start w:val="1"/>
      <w:numFmt w:val="lowerLetter"/>
      <w:lvlText w:val="%2."/>
      <w:lvlJc w:val="left"/>
      <w:pPr>
        <w:ind w:left="1440" w:hanging="360"/>
      </w:pPr>
    </w:lvl>
    <w:lvl w:ilvl="2" w:tplc="45887623" w:tentative="1">
      <w:start w:val="1"/>
      <w:numFmt w:val="lowerRoman"/>
      <w:lvlText w:val="%3."/>
      <w:lvlJc w:val="right"/>
      <w:pPr>
        <w:ind w:left="2160" w:hanging="180"/>
      </w:pPr>
    </w:lvl>
    <w:lvl w:ilvl="3" w:tplc="45887623" w:tentative="1">
      <w:start w:val="1"/>
      <w:numFmt w:val="decimal"/>
      <w:lvlText w:val="%4."/>
      <w:lvlJc w:val="left"/>
      <w:pPr>
        <w:ind w:left="2880" w:hanging="360"/>
      </w:pPr>
    </w:lvl>
    <w:lvl w:ilvl="4" w:tplc="45887623" w:tentative="1">
      <w:start w:val="1"/>
      <w:numFmt w:val="lowerLetter"/>
      <w:lvlText w:val="%5."/>
      <w:lvlJc w:val="left"/>
      <w:pPr>
        <w:ind w:left="3600" w:hanging="360"/>
      </w:pPr>
    </w:lvl>
    <w:lvl w:ilvl="5" w:tplc="45887623" w:tentative="1">
      <w:start w:val="1"/>
      <w:numFmt w:val="lowerRoman"/>
      <w:lvlText w:val="%6."/>
      <w:lvlJc w:val="right"/>
      <w:pPr>
        <w:ind w:left="4320" w:hanging="180"/>
      </w:pPr>
    </w:lvl>
    <w:lvl w:ilvl="6" w:tplc="45887623" w:tentative="1">
      <w:start w:val="1"/>
      <w:numFmt w:val="decimal"/>
      <w:lvlText w:val="%7."/>
      <w:lvlJc w:val="left"/>
      <w:pPr>
        <w:ind w:left="5040" w:hanging="360"/>
      </w:pPr>
    </w:lvl>
    <w:lvl w:ilvl="7" w:tplc="45887623" w:tentative="1">
      <w:start w:val="1"/>
      <w:numFmt w:val="lowerLetter"/>
      <w:lvlText w:val="%8."/>
      <w:lvlJc w:val="left"/>
      <w:pPr>
        <w:ind w:left="5760" w:hanging="360"/>
      </w:pPr>
    </w:lvl>
    <w:lvl w:ilvl="8" w:tplc="45887623" w:tentative="1">
      <w:start w:val="1"/>
      <w:numFmt w:val="lowerRoman"/>
      <w:lvlText w:val="%9."/>
      <w:lvlJc w:val="right"/>
      <w:pPr>
        <w:ind w:left="6480" w:hanging="180"/>
      </w:pPr>
    </w:lvl>
  </w:abstractNum>
  <w:abstractNum w:abstractNumId="9824">
    <w:multiLevelType w:val="hybridMultilevel"/>
    <w:lvl w:ilvl="0" w:tplc="953482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24">
    <w:abstractNumId w:val="9824"/>
  </w:num>
  <w:num w:numId="9825">
    <w:abstractNumId w:val="98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36176504"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