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20" w:after="220" w:line="240" w:lineRule="auto"/>
        <w:ind w:left="0" w:right="0"/>
        <w:jc w:val="left"/>
      </w:pPr>
      <w:r>
        <w:rPr>
          <w:rFonts w:ascii="Arial" w:hAnsi="Arial" w:eastAsia="Arial" w:cs="Arial"/>
          <w:b/>
          <w:bCs/>
          <w:color w:val="000000"/>
          <w:sz w:val="22"/>
          <w:szCs w:val="22"/>
        </w:rPr>
        <w:t xml:space="preserve">Absender:</w:t>
      </w:r>
      <w:r>
        <w:rPr>
          <w:rFonts w:ascii="Arial" w:hAnsi="Arial" w:eastAsia="Arial" w:cs="Arial"/>
          <w:color w:val="000000"/>
          <w:sz w:val="22"/>
          <w:szCs w:val="22"/>
        </w:rPr>
        <w:t xml:space="preserve">         Schwerbehindertenvertretung</w:t>
      </w:r>
      <w:r>
        <w:rPr>
          <w:rFonts w:ascii="Arial" w:hAnsi="Arial" w:eastAsia="Arial" w:cs="Arial"/>
          <w:b/>
          <w:bCs/>
          <w:color w:val="000000"/>
          <w:sz w:val="22"/>
          <w:szCs w:val="22"/>
        </w:rPr>
        <w:br/>
        <w:t xml:space="preserve">Empfänger:</w:t>
      </w:r>
      <w:r>
        <w:rPr>
          <w:rFonts w:ascii="Arial" w:hAnsi="Arial" w:eastAsia="Arial" w:cs="Arial"/>
          <w:color w:val="000000"/>
          <w:sz w:val="22"/>
          <w:szCs w:val="22"/>
        </w:rPr>
        <w:t xml:space="preserve">       Schwerbehinderte und gleichgestellte Beschäftigte</w:t>
      </w:r>
      <w:r>
        <w:rPr>
          <w:rFonts w:ascii="Arial" w:hAnsi="Arial" w:eastAsia="Arial" w:cs="Arial"/>
          <w:b/>
          <w:bCs/>
          <w:color w:val="000000"/>
          <w:sz w:val="22"/>
          <w:szCs w:val="22"/>
        </w:rPr>
        <w:br/>
        <w:t xml:space="preserve">Stichworte:</w:t>
      </w:r>
      <w:r>
        <w:rPr>
          <w:rFonts w:ascii="Arial" w:hAnsi="Arial" w:eastAsia="Arial" w:cs="Arial"/>
          <w:color w:val="000000"/>
          <w:sz w:val="22"/>
          <w:szCs w:val="22"/>
        </w:rPr>
        <w:t xml:space="preserve">       Sprechstunden</w:t>
      </w:r>
      <w:r>
        <w:rPr>
          <w:rFonts w:ascii="Arial" w:hAnsi="Arial" w:eastAsia="Arial" w:cs="Arial"/>
          <w:b/>
          <w:bCs/>
          <w:color w:val="000000"/>
          <w:sz w:val="22"/>
          <w:szCs w:val="22"/>
        </w:rPr>
        <w:br/>
        <w:t xml:space="preserve">Paragraphen:</w:t>
      </w:r>
      <w:r>
        <w:rPr>
          <w:rFonts w:ascii="Arial" w:hAnsi="Arial" w:eastAsia="Arial" w:cs="Arial"/>
          <w:color w:val="000000"/>
          <w:sz w:val="22"/>
          <w:szCs w:val="22"/>
        </w:rPr>
        <w:t xml:space="preserve">    §§ 178 Abs. 1, 179 Abs. 9 SGB IX</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Die SBV der Firma … </w:t>
      </w:r>
      <w:r>
        <w:rPr>
          <w:rFonts w:ascii="Arial" w:hAnsi="Arial" w:eastAsia="Arial" w:cs="Arial"/>
          <w:color w:val="000000"/>
          <w:sz w:val="22"/>
          <w:szCs w:val="22"/>
        </w:rPr>
        <w:br/>
        <w:t xml:space="preserve">Ort, Datum</w:t>
      </w:r>
    </w:p>
    <w:p>
      <w:pPr>
        <w:widowControl w:val="on"/>
        <w:pBdr/>
        <w:spacing w:before="220" w:after="220" w:line="240" w:lineRule="auto"/>
        <w:ind w:left="0" w:right="0"/>
        <w:jc w:val="left"/>
      </w:pPr>
      <w:r>
        <w:rPr>
          <w:rFonts w:ascii="Arial" w:hAnsi="Arial" w:eastAsia="Arial" w:cs="Arial"/>
          <w:b/>
          <w:bCs/>
          <w:color w:val="000000"/>
          <w:sz w:val="22"/>
          <w:szCs w:val="22"/>
        </w:rPr>
        <w:br/>
        <w:t xml:space="preserve">Sprechstunden der Schwerbehindertenvertretung</w:t>
      </w:r>
    </w:p>
    <w:p>
      <w:pPr>
        <w:widowControl w:val="on"/>
        <w:pBdr/>
        <w:spacing w:before="220" w:after="220" w:line="240" w:lineRule="auto"/>
        <w:ind w:left="0" w:right="0"/>
        <w:jc w:val="left"/>
      </w:pPr>
      <w:r>
        <w:rPr>
          <w:rFonts w:ascii="Arial" w:hAnsi="Arial" w:eastAsia="Arial" w:cs="Arial"/>
          <w:color w:val="000000"/>
          <w:sz w:val="22"/>
          <w:szCs w:val="22"/>
        </w:rPr>
        <w:t xml:space="preserve">Liebe Kolleginnen und Kollegen,</w:t>
      </w:r>
    </w:p>
    <w:p>
      <w:pPr>
        <w:widowControl w:val="on"/>
        <w:pBdr/>
        <w:spacing w:before="220" w:after="220" w:line="240" w:lineRule="auto"/>
        <w:ind w:left="0" w:right="0"/>
        <w:jc w:val="left"/>
      </w:pPr>
      <w:r>
        <w:rPr>
          <w:rFonts w:ascii="Arial" w:hAnsi="Arial" w:eastAsia="Arial" w:cs="Arial"/>
          <w:color w:val="000000"/>
          <w:sz w:val="22"/>
          <w:szCs w:val="22"/>
        </w:rPr>
        <w:t xml:space="preserve">die Schwerbehindertenvertretung hat sich mit der Geschäftsleitung über die Sprechstunden der SBV geeinigt.</w:t>
      </w:r>
    </w:p>
    <w:p>
      <w:pPr>
        <w:widowControl w:val="on"/>
        <w:pBdr/>
        <w:spacing w:before="220" w:after="220" w:line="240" w:lineRule="auto"/>
        <w:ind w:left="0" w:right="0"/>
        <w:jc w:val="left"/>
      </w:pPr>
      <w:r>
        <w:rPr>
          <w:rFonts w:ascii="Arial" w:hAnsi="Arial" w:eastAsia="Arial" w:cs="Arial"/>
          <w:color w:val="000000"/>
          <w:sz w:val="22"/>
          <w:szCs w:val="22"/>
        </w:rPr>
        <w:t xml:space="preserve">Die Sprechstunden werden zukünftig wöchentlich jeweils… in der Zeit von … Uhr bis … Uhr im Büro der SBV stattfinden.</w:t>
      </w:r>
    </w:p>
    <w:p>
      <w:pPr>
        <w:widowControl w:val="on"/>
        <w:pBdr/>
        <w:spacing w:before="220" w:after="220" w:line="240" w:lineRule="auto"/>
        <w:ind w:left="0" w:right="0"/>
        <w:jc w:val="left"/>
      </w:pPr>
      <w:r>
        <w:rPr>
          <w:rFonts w:ascii="Arial" w:hAnsi="Arial" w:eastAsia="Arial" w:cs="Arial"/>
          <w:color w:val="000000"/>
          <w:sz w:val="22"/>
          <w:szCs w:val="22"/>
        </w:rPr>
        <w:t xml:space="preserve">In den Sprechstunden können alle Angelegenheiten behandelt werden, die in den Aufgabenbereich der Vertrauensperson fallen. Dazu gehört u.a. auch die Behandlung von Beschwerden und die Entgegennahme von Anregungen.</w:t>
      </w:r>
    </w:p>
    <w:p>
      <w:pPr>
        <w:widowControl w:val="on"/>
        <w:pBdr/>
        <w:spacing w:before="220" w:after="220" w:line="240" w:lineRule="auto"/>
        <w:ind w:left="0" w:right="0"/>
        <w:jc w:val="left"/>
      </w:pPr>
      <w:r>
        <w:rPr>
          <w:rFonts w:ascii="Arial" w:hAnsi="Arial" w:eastAsia="Arial" w:cs="Arial"/>
          <w:color w:val="000000"/>
          <w:sz w:val="22"/>
          <w:szCs w:val="22"/>
        </w:rPr>
        <w:t xml:space="preserve">Wir möchten darauf hinweisen, dass jeder schwerbehinderte und gleichgestellte Arbeitnehmer berechtigt ist, die Sprechstunden während der Arbeitszeit aufzusuchen, ohne Gehaltseinbußen zu erleiden. Voraussetzung ist nur, dass es für das Aufsuchen der Sprechstunden einen sachlichen Grund gibt.</w:t>
      </w:r>
    </w:p>
    <w:p>
      <w:pPr>
        <w:widowControl w:val="on"/>
        <w:pBdr/>
        <w:spacing w:before="220" w:after="220" w:line="240" w:lineRule="auto"/>
        <w:ind w:left="0" w:right="0"/>
        <w:jc w:val="left"/>
      </w:pPr>
      <w:r>
        <w:rPr>
          <w:rFonts w:ascii="Arial" w:hAnsi="Arial" w:eastAsia="Arial" w:cs="Arial"/>
          <w:color w:val="000000"/>
          <w:sz w:val="22"/>
          <w:szCs w:val="22"/>
        </w:rPr>
        <w:t xml:space="preserve">Für den Besuch der Sprechstunden brauchen Arbeitnehmer grundsätzlich nicht die Zustimmung des Arbeitgebers. Sie müssen sich aber vor dem Besuch bei ihrem Vorgesetzten abmelden und anschließend wieder zurückmelden. Dem Vorgesetzten muss aber nicht der Anlass für das Aufsuchen der Sprechstunde mitgeteilt werden.</w:t>
      </w:r>
    </w:p>
    <w:p>
      <w:pPr>
        <w:widowControl w:val="on"/>
        <w:pBdr/>
        <w:spacing w:before="220" w:after="220" w:line="240" w:lineRule="auto"/>
        <w:ind w:left="0" w:right="0"/>
        <w:jc w:val="left"/>
      </w:pPr>
      <w:r>
        <w:rPr>
          <w:rFonts w:ascii="Arial" w:hAnsi="Arial" w:eastAsia="Arial" w:cs="Arial"/>
          <w:color w:val="000000"/>
          <w:sz w:val="22"/>
          <w:szCs w:val="22"/>
        </w:rPr>
        <w:t xml:space="preserve">Mit freundlichen Grüßen</w:t>
      </w:r>
    </w:p>
    <w:p>
      <w:pPr>
        <w:widowControl w:val="on"/>
        <w:pBdr/>
        <w:spacing w:before="220" w:after="220" w:line="240" w:lineRule="auto"/>
        <w:ind w:left="0" w:right="0"/>
        <w:jc w:val="left"/>
      </w:pPr>
      <w:r>
        <w:rPr>
          <w:rFonts w:ascii="Arial" w:hAnsi="Arial" w:eastAsia="Arial" w:cs="Arial"/>
          <w:color w:val="000000"/>
          <w:sz w:val="22"/>
          <w:szCs w:val="22"/>
        </w:rPr>
        <w:t xml:space="preserve"> </w:t>
      </w:r>
    </w:p>
    <w:p>
      <w:pPr>
        <w:widowControl w:val="on"/>
        <w:pBdr/>
        <w:spacing w:before="220" w:after="220" w:line="240" w:lineRule="auto"/>
        <w:ind w:left="0" w:right="0"/>
        <w:jc w:val="left"/>
      </w:pPr>
      <w:r>
        <w:rPr>
          <w:rFonts w:ascii="Arial" w:hAnsi="Arial" w:eastAsia="Arial" w:cs="Arial"/>
          <w:color w:val="000000"/>
          <w:sz w:val="22"/>
          <w:szCs w:val="22"/>
        </w:rPr>
        <w:t xml:space="preserve">_________________________</w:t>
      </w:r>
      <w:r>
        <w:rPr>
          <w:rFonts w:ascii="Arial" w:hAnsi="Arial" w:eastAsia="Arial" w:cs="Arial"/>
          <w:color w:val="000000"/>
          <w:sz w:val="22"/>
          <w:szCs w:val="22"/>
        </w:rPr>
        <w:br/>
        <w:t xml:space="preserve">(Schwerbehindertenvertretung)</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4709">
    <w:multiLevelType w:val="hybridMultilevel"/>
    <w:lvl w:ilvl="0" w:tplc="85299952">
      <w:start w:val="1"/>
      <w:numFmt w:val="decimal"/>
      <w:lvlText w:val="%1."/>
      <w:lvlJc w:val="left"/>
      <w:pPr>
        <w:ind w:left="720" w:hanging="360"/>
      </w:pPr>
    </w:lvl>
    <w:lvl w:ilvl="1" w:tplc="85299952" w:tentative="1">
      <w:start w:val="1"/>
      <w:numFmt w:val="lowerLetter"/>
      <w:lvlText w:val="%2."/>
      <w:lvlJc w:val="left"/>
      <w:pPr>
        <w:ind w:left="1440" w:hanging="360"/>
      </w:pPr>
    </w:lvl>
    <w:lvl w:ilvl="2" w:tplc="85299952" w:tentative="1">
      <w:start w:val="1"/>
      <w:numFmt w:val="lowerRoman"/>
      <w:lvlText w:val="%3."/>
      <w:lvlJc w:val="right"/>
      <w:pPr>
        <w:ind w:left="2160" w:hanging="180"/>
      </w:pPr>
    </w:lvl>
    <w:lvl w:ilvl="3" w:tplc="85299952" w:tentative="1">
      <w:start w:val="1"/>
      <w:numFmt w:val="decimal"/>
      <w:lvlText w:val="%4."/>
      <w:lvlJc w:val="left"/>
      <w:pPr>
        <w:ind w:left="2880" w:hanging="360"/>
      </w:pPr>
    </w:lvl>
    <w:lvl w:ilvl="4" w:tplc="85299952" w:tentative="1">
      <w:start w:val="1"/>
      <w:numFmt w:val="lowerLetter"/>
      <w:lvlText w:val="%5."/>
      <w:lvlJc w:val="left"/>
      <w:pPr>
        <w:ind w:left="3600" w:hanging="360"/>
      </w:pPr>
    </w:lvl>
    <w:lvl w:ilvl="5" w:tplc="85299952" w:tentative="1">
      <w:start w:val="1"/>
      <w:numFmt w:val="lowerRoman"/>
      <w:lvlText w:val="%6."/>
      <w:lvlJc w:val="right"/>
      <w:pPr>
        <w:ind w:left="4320" w:hanging="180"/>
      </w:pPr>
    </w:lvl>
    <w:lvl w:ilvl="6" w:tplc="85299952" w:tentative="1">
      <w:start w:val="1"/>
      <w:numFmt w:val="decimal"/>
      <w:lvlText w:val="%7."/>
      <w:lvlJc w:val="left"/>
      <w:pPr>
        <w:ind w:left="5040" w:hanging="360"/>
      </w:pPr>
    </w:lvl>
    <w:lvl w:ilvl="7" w:tplc="85299952" w:tentative="1">
      <w:start w:val="1"/>
      <w:numFmt w:val="lowerLetter"/>
      <w:lvlText w:val="%8."/>
      <w:lvlJc w:val="left"/>
      <w:pPr>
        <w:ind w:left="5760" w:hanging="360"/>
      </w:pPr>
    </w:lvl>
    <w:lvl w:ilvl="8" w:tplc="85299952" w:tentative="1">
      <w:start w:val="1"/>
      <w:numFmt w:val="lowerRoman"/>
      <w:lvlText w:val="%9."/>
      <w:lvlJc w:val="right"/>
      <w:pPr>
        <w:ind w:left="6480" w:hanging="180"/>
      </w:pPr>
    </w:lvl>
  </w:abstractNum>
  <w:abstractNum w:abstractNumId="4708">
    <w:multiLevelType w:val="hybridMultilevel"/>
    <w:lvl w:ilvl="0" w:tplc="851473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08">
    <w:abstractNumId w:val="4708"/>
  </w:num>
  <w:num w:numId="4709">
    <w:abstractNumId w:val="470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370590773" Type="http://schemas.microsoft.com/office/2011/relationships/commentsExtended" Target="commentsExtended.xm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